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83" w:rsidRDefault="004B7483" w:rsidP="003375DC">
      <w:pPr>
        <w:ind w:left="-284"/>
        <w:jc w:val="center"/>
        <w:rPr>
          <w:rFonts w:ascii="Calibri" w:hAnsi="Calibri" w:cs="Arial"/>
          <w:b/>
          <w:bCs/>
        </w:rPr>
      </w:pPr>
      <w:r w:rsidRPr="00B86B16">
        <w:rPr>
          <w:rFonts w:ascii="Calibri" w:hAnsi="Calibri" w:cs="Arial"/>
          <w:b/>
          <w:bCs/>
          <w:noProof/>
          <w:sz w:val="32"/>
          <w:szCs w:val="32"/>
          <w:lang w:eastAsia="es-MX"/>
        </w:rPr>
        <w:drawing>
          <wp:inline distT="0" distB="0" distL="0" distR="0" wp14:anchorId="42FA85CE" wp14:editId="1FEBF9DE">
            <wp:extent cx="5612130" cy="948690"/>
            <wp:effectExtent l="0" t="0" r="7620" b="3810"/>
            <wp:docPr id="6" name="Imagen 1" descr="Logos MGR-CONACYT h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 name="Imagen 1" descr="Logos MGR-CONACYT hori.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948690"/>
                    </a:xfrm>
                    <a:prstGeom prst="rect">
                      <a:avLst/>
                    </a:prstGeom>
                    <a:noFill/>
                    <a:ln>
                      <a:noFill/>
                    </a:ln>
                    <a:extLst/>
                  </pic:spPr>
                </pic:pic>
              </a:graphicData>
            </a:graphic>
          </wp:inline>
        </w:drawing>
      </w:r>
    </w:p>
    <w:p w:rsidR="004B7483" w:rsidRPr="00AE5DD5" w:rsidRDefault="004B7483" w:rsidP="004B7483">
      <w:pPr>
        <w:ind w:left="-284"/>
        <w:jc w:val="center"/>
        <w:rPr>
          <w:rFonts w:ascii="Calibri" w:hAnsi="Calibri" w:cs="Arial"/>
          <w:b/>
          <w:bCs/>
          <w:sz w:val="28"/>
          <w:szCs w:val="28"/>
          <w:lang w:val="es-ES"/>
        </w:rPr>
      </w:pPr>
      <w:r w:rsidRPr="00AE5DD5">
        <w:rPr>
          <w:rFonts w:ascii="Calibri" w:hAnsi="Calibri" w:cs="Arial"/>
          <w:b/>
          <w:bCs/>
          <w:sz w:val="28"/>
          <w:szCs w:val="28"/>
          <w:lang w:val="es-ES"/>
        </w:rPr>
        <w:t xml:space="preserve">S191 Sistema Nacional de Investigadores </w:t>
      </w:r>
    </w:p>
    <w:p w:rsidR="004B7483" w:rsidRPr="00AE5DD5" w:rsidRDefault="004B7483" w:rsidP="004B7483">
      <w:pPr>
        <w:ind w:left="-284"/>
        <w:jc w:val="center"/>
        <w:rPr>
          <w:rFonts w:ascii="Calibri" w:hAnsi="Calibri" w:cs="Arial"/>
          <w:b/>
          <w:bCs/>
          <w:sz w:val="28"/>
          <w:szCs w:val="28"/>
        </w:rPr>
      </w:pPr>
      <w:r w:rsidRPr="00AE5DD5">
        <w:rPr>
          <w:rFonts w:ascii="Calibri" w:hAnsi="Calibri" w:cs="Arial"/>
          <w:b/>
          <w:bCs/>
          <w:sz w:val="28"/>
          <w:szCs w:val="28"/>
        </w:rPr>
        <w:t>Evaluación Específica de Desempeño 2012-2013</w:t>
      </w:r>
    </w:p>
    <w:p w:rsidR="004B7483" w:rsidRDefault="004B7483" w:rsidP="00ED76D1">
      <w:pPr>
        <w:ind w:left="-284"/>
        <w:jc w:val="center"/>
        <w:rPr>
          <w:rFonts w:ascii="Calibri" w:hAnsi="Calibri" w:cs="Arial"/>
          <w:b/>
          <w:bCs/>
        </w:rPr>
      </w:pPr>
      <w:r w:rsidRPr="00AE5DD5">
        <w:rPr>
          <w:rFonts w:ascii="Calibri" w:hAnsi="Calibri" w:cs="Arial"/>
          <w:b/>
          <w:bCs/>
          <w:sz w:val="28"/>
          <w:szCs w:val="28"/>
        </w:rPr>
        <w:t>Resultados y Recomendaciones</w:t>
      </w:r>
    </w:p>
    <w:tbl>
      <w:tblPr>
        <w:tblStyle w:val="Tablaconcuadrcula"/>
        <w:tblW w:w="14142" w:type="dxa"/>
        <w:tblInd w:w="-284" w:type="dxa"/>
        <w:tblLayout w:type="fixed"/>
        <w:tblLook w:val="04A0" w:firstRow="1" w:lastRow="0" w:firstColumn="1" w:lastColumn="0" w:noHBand="0" w:noVBand="1"/>
      </w:tblPr>
      <w:tblGrid>
        <w:gridCol w:w="6488"/>
        <w:gridCol w:w="850"/>
        <w:gridCol w:w="6804"/>
      </w:tblGrid>
      <w:tr w:rsidR="004B7483" w:rsidTr="00BE66BB">
        <w:tc>
          <w:tcPr>
            <w:tcW w:w="6488" w:type="dxa"/>
            <w:shd w:val="clear" w:color="auto" w:fill="17365D" w:themeFill="text2" w:themeFillShade="BF"/>
          </w:tcPr>
          <w:p w:rsidR="004B7483" w:rsidRDefault="004B7483" w:rsidP="009D000E">
            <w:pPr>
              <w:jc w:val="center"/>
              <w:rPr>
                <w:rFonts w:ascii="Calibri" w:hAnsi="Calibri" w:cs="Arial"/>
                <w:b/>
                <w:bCs/>
              </w:rPr>
            </w:pPr>
            <w:r w:rsidRPr="000C119E">
              <w:rPr>
                <w:rFonts w:ascii="Calibri" w:hAnsi="Calibri" w:cs="Arial"/>
                <w:b/>
                <w:color w:val="FFFFFF"/>
                <w:sz w:val="18"/>
                <w:szCs w:val="18"/>
                <w:lang w:val="es-ES"/>
              </w:rPr>
              <w:t>Resultados y Recomendaciones</w:t>
            </w:r>
          </w:p>
        </w:tc>
        <w:tc>
          <w:tcPr>
            <w:tcW w:w="850" w:type="dxa"/>
            <w:shd w:val="clear" w:color="auto" w:fill="17365D" w:themeFill="text2" w:themeFillShade="BF"/>
          </w:tcPr>
          <w:p w:rsidR="004B7483" w:rsidRDefault="004B7483" w:rsidP="009D000E">
            <w:pPr>
              <w:jc w:val="center"/>
              <w:rPr>
                <w:rFonts w:ascii="Calibri" w:hAnsi="Calibri" w:cs="Arial"/>
                <w:b/>
                <w:bCs/>
              </w:rPr>
            </w:pPr>
            <w:r>
              <w:rPr>
                <w:rFonts w:ascii="Calibri" w:hAnsi="Calibri" w:cs="Arial"/>
                <w:b/>
                <w:color w:val="FFFFFF"/>
                <w:sz w:val="18"/>
                <w:szCs w:val="18"/>
              </w:rPr>
              <w:t>Página</w:t>
            </w:r>
          </w:p>
        </w:tc>
        <w:tc>
          <w:tcPr>
            <w:tcW w:w="6804" w:type="dxa"/>
            <w:shd w:val="clear" w:color="auto" w:fill="17365D" w:themeFill="text2" w:themeFillShade="BF"/>
          </w:tcPr>
          <w:p w:rsidR="004B7483" w:rsidRDefault="004B7483" w:rsidP="009D000E">
            <w:pPr>
              <w:jc w:val="center"/>
              <w:rPr>
                <w:rFonts w:ascii="Calibri" w:hAnsi="Calibri" w:cs="Arial"/>
                <w:b/>
                <w:bCs/>
              </w:rPr>
            </w:pPr>
            <w:r>
              <w:rPr>
                <w:rFonts w:ascii="Calibri" w:hAnsi="Calibri" w:cs="Arial"/>
                <w:b/>
                <w:color w:val="FFFFFF"/>
                <w:sz w:val="18"/>
                <w:szCs w:val="18"/>
                <w:lang w:val="es-ES"/>
              </w:rPr>
              <w:t xml:space="preserve">Argumento del área responsable del programa en relación a la adopción o no del resultado o recomendación (Posición Institucional) considerando los conceptos de </w:t>
            </w:r>
            <w:r w:rsidRPr="005D2B85">
              <w:rPr>
                <w:rFonts w:ascii="Calibri" w:hAnsi="Calibri" w:cs="Arial"/>
                <w:b/>
                <w:color w:val="FFFFFF"/>
                <w:sz w:val="18"/>
                <w:szCs w:val="18"/>
                <w:lang w:val="es-ES"/>
              </w:rPr>
              <w:t>Claridad, Relevancia, Justificación, Factibilidad</w:t>
            </w:r>
            <w:r w:rsidR="005C7F4F">
              <w:rPr>
                <w:rFonts w:ascii="Calibri" w:hAnsi="Calibri" w:cs="Arial"/>
                <w:b/>
                <w:color w:val="FFFFFF"/>
                <w:sz w:val="18"/>
                <w:szCs w:val="18"/>
                <w:lang w:val="es-ES"/>
              </w:rPr>
              <w:t xml:space="preserve"> </w:t>
            </w:r>
            <w:r w:rsidR="00263F0C">
              <w:rPr>
                <w:rFonts w:ascii="Calibri" w:hAnsi="Calibri" w:cs="Arial"/>
                <w:b/>
                <w:color w:val="FFFFFF"/>
                <w:sz w:val="18"/>
                <w:szCs w:val="18"/>
                <w:lang w:val="es-ES"/>
              </w:rPr>
              <w:t>(Ver definición al final del documento)</w:t>
            </w:r>
          </w:p>
        </w:tc>
      </w:tr>
      <w:tr w:rsidR="004B7483" w:rsidTr="00BE66BB">
        <w:tc>
          <w:tcPr>
            <w:tcW w:w="6488" w:type="dxa"/>
          </w:tcPr>
          <w:p w:rsidR="004B7483" w:rsidRDefault="00083E5D" w:rsidP="00083E5D">
            <w:pPr>
              <w:rPr>
                <w:rFonts w:ascii="Arial" w:hAnsi="Arial" w:cs="Arial"/>
                <w:b/>
                <w:bCs/>
                <w:sz w:val="20"/>
                <w:szCs w:val="20"/>
                <w:lang w:eastAsia="es-MX"/>
              </w:rPr>
            </w:pPr>
            <w:r w:rsidRPr="00083E5D">
              <w:rPr>
                <w:rFonts w:ascii="Arial" w:hAnsi="Arial" w:cs="Arial"/>
                <w:b/>
                <w:bCs/>
                <w:sz w:val="20"/>
                <w:szCs w:val="20"/>
                <w:lang w:eastAsia="es-MX"/>
              </w:rPr>
              <w:t>Conclusiones del Evaluador Externo</w:t>
            </w:r>
          </w:p>
          <w:p w:rsidR="00083E5D" w:rsidRDefault="00083E5D" w:rsidP="003669CD">
            <w:pPr>
              <w:autoSpaceDE w:val="0"/>
              <w:autoSpaceDN w:val="0"/>
              <w:adjustRightInd w:val="0"/>
              <w:jc w:val="both"/>
              <w:rPr>
                <w:rFonts w:ascii="Arial" w:hAnsi="Arial" w:cs="Arial"/>
                <w:sz w:val="20"/>
                <w:szCs w:val="20"/>
                <w:lang w:eastAsia="es-MX"/>
              </w:rPr>
            </w:pPr>
            <w:r>
              <w:rPr>
                <w:rFonts w:ascii="Arial" w:hAnsi="Arial" w:cs="Arial"/>
                <w:sz w:val="20"/>
                <w:szCs w:val="20"/>
                <w:lang w:eastAsia="es-MX"/>
              </w:rPr>
              <w:t>(1) Los hallazgos derivados de las evaluaciones previas indican que, entre 2000 y 2009, aumentó el número de investigadores en activo que realizan investigación que cada vez abarca más campos de estudio y especialidades. Adicionalmente, en la ECR 2011-2012 se destacó el que los resultados del indicador de Propósito (Factor de impacto en análisis quinquenal de los artículos publicados por científicos mexicanos) se hayan mantenido más o menos constantes desde 2010. Sin embargo, esto sólo podría valorarse como un rasgo positivo si se conocieran los criterios específicos que fueron utilizados para fijar la meta del indicador. Finalmente, en la EED 2010-2011 se sugirió definir de forma distinta a las poblaciones potencial y objetivo, y definir esta última como los investigadores que solicitan ingreso o reingreso al sistema</w:t>
            </w:r>
            <w:r w:rsidR="00263F0C">
              <w:rPr>
                <w:rFonts w:ascii="Arial" w:hAnsi="Arial" w:cs="Arial"/>
                <w:sz w:val="20"/>
                <w:szCs w:val="20"/>
                <w:lang w:eastAsia="es-MX"/>
              </w:rPr>
              <w:t>.</w:t>
            </w:r>
          </w:p>
          <w:p w:rsidR="00263F0C" w:rsidRPr="00083E5D" w:rsidRDefault="00263F0C" w:rsidP="003669CD">
            <w:pPr>
              <w:autoSpaceDE w:val="0"/>
              <w:autoSpaceDN w:val="0"/>
              <w:adjustRightInd w:val="0"/>
              <w:jc w:val="both"/>
              <w:rPr>
                <w:rFonts w:ascii="Arial" w:hAnsi="Arial" w:cs="Arial"/>
                <w:sz w:val="20"/>
                <w:szCs w:val="20"/>
                <w:lang w:eastAsia="es-MX"/>
              </w:rPr>
            </w:pPr>
          </w:p>
        </w:tc>
        <w:tc>
          <w:tcPr>
            <w:tcW w:w="850" w:type="dxa"/>
          </w:tcPr>
          <w:p w:rsidR="004B7483" w:rsidRDefault="000C16B1" w:rsidP="009D000E">
            <w:pPr>
              <w:jc w:val="center"/>
              <w:rPr>
                <w:rFonts w:ascii="Calibri" w:hAnsi="Calibri" w:cs="Arial"/>
                <w:b/>
                <w:bCs/>
              </w:rPr>
            </w:pPr>
            <w:r>
              <w:rPr>
                <w:rFonts w:ascii="Calibri" w:hAnsi="Calibri" w:cs="Arial"/>
                <w:b/>
                <w:bCs/>
              </w:rPr>
              <w:t>9/19</w:t>
            </w:r>
          </w:p>
        </w:tc>
        <w:tc>
          <w:tcPr>
            <w:tcW w:w="6804" w:type="dxa"/>
          </w:tcPr>
          <w:p w:rsidR="00D56C5E" w:rsidRDefault="00680BB7" w:rsidP="00D56C5E">
            <w:pPr>
              <w:autoSpaceDE w:val="0"/>
              <w:autoSpaceDN w:val="0"/>
              <w:adjustRightInd w:val="0"/>
              <w:jc w:val="both"/>
              <w:rPr>
                <w:rFonts w:ascii="Calibri" w:hAnsi="Calibri" w:cs="Arial"/>
                <w:b/>
                <w:bCs/>
              </w:rPr>
            </w:pPr>
            <w:r>
              <w:rPr>
                <w:rFonts w:ascii="Calibri" w:hAnsi="Calibri" w:cs="Arial"/>
                <w:b/>
                <w:bCs/>
              </w:rPr>
              <w:t xml:space="preserve">Se considera que la </w:t>
            </w:r>
            <w:r w:rsidR="00BD3FD3">
              <w:rPr>
                <w:rFonts w:ascii="Calibri" w:hAnsi="Calibri" w:cs="Arial"/>
                <w:b/>
                <w:bCs/>
              </w:rPr>
              <w:t>conclusión</w:t>
            </w:r>
            <w:r>
              <w:rPr>
                <w:rFonts w:ascii="Calibri" w:hAnsi="Calibri" w:cs="Arial"/>
                <w:b/>
                <w:bCs/>
              </w:rPr>
              <w:t xml:space="preserve"> no aplica ya que e</w:t>
            </w:r>
            <w:r w:rsidR="00B167A6">
              <w:rPr>
                <w:rFonts w:ascii="Calibri" w:hAnsi="Calibri" w:cs="Arial"/>
                <w:b/>
                <w:bCs/>
              </w:rPr>
              <w:t xml:space="preserve">l Factor de Impacto de Análisis Quinquenal  es un indicador </w:t>
            </w:r>
            <w:proofErr w:type="spellStart"/>
            <w:r w:rsidR="00B167A6">
              <w:rPr>
                <w:rFonts w:ascii="Calibri" w:hAnsi="Calibri" w:cs="Arial"/>
                <w:b/>
                <w:bCs/>
              </w:rPr>
              <w:t>bibliométrico</w:t>
            </w:r>
            <w:proofErr w:type="spellEnd"/>
            <w:r w:rsidR="00B167A6">
              <w:rPr>
                <w:rFonts w:ascii="Calibri" w:hAnsi="Calibri" w:cs="Arial"/>
                <w:b/>
                <w:bCs/>
              </w:rPr>
              <w:t xml:space="preserve"> empleado internacionalmente para conocer el impacto de los artículos publicados a través de las citas que se hacen de ellos. E</w:t>
            </w:r>
            <w:r w:rsidR="00B167A6" w:rsidRPr="00B167A6">
              <w:rPr>
                <w:rFonts w:ascii="Calibri" w:hAnsi="Calibri" w:cs="Arial"/>
                <w:b/>
                <w:bCs/>
              </w:rPr>
              <w:t>s un indicador que mide</w:t>
            </w:r>
            <w:r w:rsidR="00B167A6">
              <w:rPr>
                <w:rFonts w:ascii="Calibri" w:hAnsi="Calibri" w:cs="Arial"/>
                <w:b/>
                <w:bCs/>
              </w:rPr>
              <w:t xml:space="preserve"> </w:t>
            </w:r>
            <w:r w:rsidR="00B167A6" w:rsidRPr="00B167A6">
              <w:rPr>
                <w:rFonts w:ascii="Calibri" w:hAnsi="Calibri" w:cs="Arial"/>
                <w:b/>
                <w:bCs/>
              </w:rPr>
              <w:t>la influencia de un artículo sobre la comunidad científica</w:t>
            </w:r>
            <w:r w:rsidR="00B167A6">
              <w:rPr>
                <w:rFonts w:ascii="Calibri" w:hAnsi="Calibri" w:cs="Arial"/>
                <w:b/>
                <w:bCs/>
              </w:rPr>
              <w:t xml:space="preserve"> </w:t>
            </w:r>
            <w:r w:rsidR="00B167A6" w:rsidRPr="00B167A6">
              <w:rPr>
                <w:rFonts w:ascii="Calibri" w:hAnsi="Calibri" w:cs="Arial"/>
                <w:b/>
                <w:bCs/>
              </w:rPr>
              <w:t>o en el campo de la ciencia en que se desenvue</w:t>
            </w:r>
            <w:r w:rsidR="00D56C5E">
              <w:rPr>
                <w:rFonts w:ascii="Calibri" w:hAnsi="Calibri" w:cs="Arial"/>
                <w:b/>
                <w:bCs/>
              </w:rPr>
              <w:t xml:space="preserve">lve, </w:t>
            </w:r>
            <w:r w:rsidR="00B167A6" w:rsidRPr="00B167A6">
              <w:rPr>
                <w:rFonts w:ascii="Calibri" w:hAnsi="Calibri" w:cs="Arial"/>
                <w:b/>
                <w:bCs/>
              </w:rPr>
              <w:t xml:space="preserve"> se puede tomar como una</w:t>
            </w:r>
            <w:r w:rsidR="00D56C5E">
              <w:rPr>
                <w:rFonts w:ascii="Calibri" w:hAnsi="Calibri" w:cs="Arial"/>
                <w:b/>
                <w:bCs/>
              </w:rPr>
              <w:t xml:space="preserve"> referencia de calidad y permite la comparación internacional</w:t>
            </w:r>
          </w:p>
          <w:p w:rsidR="00B167A6" w:rsidRDefault="00B167A6" w:rsidP="00B167A6">
            <w:pPr>
              <w:autoSpaceDE w:val="0"/>
              <w:autoSpaceDN w:val="0"/>
              <w:adjustRightInd w:val="0"/>
              <w:jc w:val="both"/>
              <w:rPr>
                <w:rFonts w:ascii="Calibri" w:hAnsi="Calibri" w:cs="Arial"/>
                <w:b/>
                <w:bCs/>
              </w:rPr>
            </w:pPr>
          </w:p>
          <w:p w:rsidR="00CE07D4" w:rsidRDefault="00CE07D4" w:rsidP="00CE07D4">
            <w:pPr>
              <w:autoSpaceDE w:val="0"/>
              <w:autoSpaceDN w:val="0"/>
              <w:adjustRightInd w:val="0"/>
              <w:jc w:val="both"/>
              <w:rPr>
                <w:rFonts w:ascii="Calibri" w:hAnsi="Calibri" w:cs="Arial"/>
                <w:b/>
                <w:bCs/>
              </w:rPr>
            </w:pPr>
            <w:r w:rsidRPr="00CE07D4">
              <w:rPr>
                <w:rFonts w:ascii="Calibri" w:hAnsi="Calibri" w:cs="Arial"/>
                <w:b/>
                <w:bCs/>
              </w:rPr>
              <w:t xml:space="preserve">La justificación de la proyección de la meta </w:t>
            </w:r>
            <w:r w:rsidR="005864A8">
              <w:rPr>
                <w:rFonts w:ascii="Calibri" w:hAnsi="Calibri" w:cs="Arial"/>
                <w:b/>
                <w:bCs/>
              </w:rPr>
              <w:t xml:space="preserve">2014 </w:t>
            </w:r>
            <w:r w:rsidRPr="00CE07D4">
              <w:rPr>
                <w:rFonts w:ascii="Calibri" w:hAnsi="Calibri" w:cs="Arial"/>
                <w:b/>
                <w:bCs/>
              </w:rPr>
              <w:t>es:</w:t>
            </w:r>
            <w:r>
              <w:rPr>
                <w:rFonts w:ascii="Calibri" w:hAnsi="Calibri" w:cs="Arial"/>
                <w:b/>
                <w:bCs/>
              </w:rPr>
              <w:t xml:space="preserve"> </w:t>
            </w:r>
          </w:p>
          <w:p w:rsidR="00CE07D4" w:rsidRDefault="00CE07D4" w:rsidP="00CE07D4">
            <w:pPr>
              <w:autoSpaceDE w:val="0"/>
              <w:autoSpaceDN w:val="0"/>
              <w:adjustRightInd w:val="0"/>
              <w:jc w:val="both"/>
              <w:rPr>
                <w:rFonts w:ascii="Calibri" w:hAnsi="Calibri" w:cs="Arial"/>
                <w:b/>
                <w:bCs/>
              </w:rPr>
            </w:pPr>
          </w:p>
          <w:p w:rsidR="00CE07D4" w:rsidRPr="00CE07D4" w:rsidRDefault="00CE07D4" w:rsidP="00CE07D4">
            <w:pPr>
              <w:autoSpaceDE w:val="0"/>
              <w:autoSpaceDN w:val="0"/>
              <w:adjustRightInd w:val="0"/>
              <w:jc w:val="both"/>
              <w:rPr>
                <w:rFonts w:ascii="Calibri" w:hAnsi="Calibri" w:cs="Arial"/>
                <w:b/>
                <w:bCs/>
              </w:rPr>
            </w:pPr>
            <w:r w:rsidRPr="00CE07D4">
              <w:rPr>
                <w:rFonts w:ascii="Calibri" w:hAnsi="Calibri" w:cs="Arial"/>
                <w:b/>
                <w:bCs/>
              </w:rPr>
              <w:t>Al igual que  todas las actividades</w:t>
            </w:r>
            <w:r>
              <w:rPr>
                <w:rFonts w:ascii="Calibri" w:hAnsi="Calibri" w:cs="Arial"/>
                <w:b/>
                <w:bCs/>
              </w:rPr>
              <w:t xml:space="preserve"> relacionadas con el desarrollo </w:t>
            </w:r>
            <w:r w:rsidRPr="00CE07D4">
              <w:rPr>
                <w:rFonts w:ascii="Calibri" w:hAnsi="Calibri" w:cs="Arial"/>
                <w:b/>
                <w:bCs/>
              </w:rPr>
              <w:t>científico y tecnológico (IDE) se</w:t>
            </w:r>
            <w:r>
              <w:rPr>
                <w:rFonts w:ascii="Calibri" w:hAnsi="Calibri" w:cs="Arial"/>
                <w:b/>
                <w:bCs/>
              </w:rPr>
              <w:t xml:space="preserve"> estima que aumente  el impacto </w:t>
            </w:r>
            <w:r w:rsidRPr="00CE07D4">
              <w:rPr>
                <w:rFonts w:ascii="Calibri" w:hAnsi="Calibri" w:cs="Arial"/>
                <w:b/>
                <w:bCs/>
              </w:rPr>
              <w:t>de los artículos científicos realizados por mexicanos.</w:t>
            </w:r>
          </w:p>
          <w:p w:rsidR="00CE07D4" w:rsidRDefault="00CE07D4" w:rsidP="00CE07D4">
            <w:pPr>
              <w:autoSpaceDE w:val="0"/>
              <w:autoSpaceDN w:val="0"/>
              <w:adjustRightInd w:val="0"/>
              <w:jc w:val="both"/>
              <w:rPr>
                <w:rFonts w:ascii="Calibri" w:hAnsi="Calibri" w:cs="Arial"/>
                <w:b/>
                <w:bCs/>
              </w:rPr>
            </w:pPr>
          </w:p>
          <w:p w:rsidR="00B167A6" w:rsidRPr="00CE07D4" w:rsidRDefault="00CE07D4" w:rsidP="00CE07D4">
            <w:pPr>
              <w:autoSpaceDE w:val="0"/>
              <w:autoSpaceDN w:val="0"/>
              <w:adjustRightInd w:val="0"/>
              <w:jc w:val="both"/>
              <w:rPr>
                <w:rFonts w:ascii="Calibri" w:hAnsi="Calibri" w:cs="Arial"/>
                <w:b/>
                <w:bCs/>
              </w:rPr>
            </w:pPr>
            <w:r w:rsidRPr="00CE07D4">
              <w:rPr>
                <w:rFonts w:ascii="Calibri" w:hAnsi="Calibri" w:cs="Arial"/>
                <w:b/>
                <w:bCs/>
              </w:rPr>
              <w:t xml:space="preserve">Sin embargo esta estimación se </w:t>
            </w:r>
            <w:r>
              <w:rPr>
                <w:rFonts w:ascii="Calibri" w:hAnsi="Calibri" w:cs="Arial"/>
                <w:b/>
                <w:bCs/>
              </w:rPr>
              <w:t xml:space="preserve">basa en la base de datos Global </w:t>
            </w:r>
            <w:proofErr w:type="spellStart"/>
            <w:r w:rsidRPr="00CE07D4">
              <w:rPr>
                <w:rFonts w:ascii="Calibri" w:hAnsi="Calibri" w:cs="Arial"/>
                <w:b/>
                <w:bCs/>
              </w:rPr>
              <w:t>Comparisons</w:t>
            </w:r>
            <w:proofErr w:type="spellEnd"/>
            <w:r w:rsidRPr="00CE07D4">
              <w:rPr>
                <w:rFonts w:ascii="Calibri" w:hAnsi="Calibri" w:cs="Arial"/>
                <w:b/>
                <w:bCs/>
              </w:rPr>
              <w:t>, Thomson Reuters</w:t>
            </w:r>
            <w:r>
              <w:rPr>
                <w:rFonts w:ascii="Calibri" w:hAnsi="Calibri" w:cs="Arial"/>
                <w:b/>
                <w:bCs/>
              </w:rPr>
              <w:t xml:space="preserve">. Data </w:t>
            </w:r>
            <w:proofErr w:type="spellStart"/>
            <w:r>
              <w:rPr>
                <w:rFonts w:ascii="Calibri" w:hAnsi="Calibri" w:cs="Arial"/>
                <w:b/>
                <w:bCs/>
              </w:rPr>
              <w:t>Source</w:t>
            </w:r>
            <w:proofErr w:type="spellEnd"/>
            <w:r>
              <w:rPr>
                <w:rFonts w:ascii="Calibri" w:hAnsi="Calibri" w:cs="Arial"/>
                <w:b/>
                <w:bCs/>
              </w:rPr>
              <w:t xml:space="preserve">: Web of </w:t>
            </w:r>
            <w:proofErr w:type="spellStart"/>
            <w:r>
              <w:rPr>
                <w:rFonts w:ascii="Calibri" w:hAnsi="Calibri" w:cs="Arial"/>
                <w:b/>
                <w:bCs/>
              </w:rPr>
              <w:t>Science</w:t>
            </w:r>
            <w:proofErr w:type="spellEnd"/>
            <w:r>
              <w:rPr>
                <w:rFonts w:ascii="Calibri" w:hAnsi="Calibri" w:cs="Arial"/>
                <w:b/>
                <w:bCs/>
              </w:rPr>
              <w:t xml:space="preserve"> ® </w:t>
            </w:r>
            <w:proofErr w:type="spellStart"/>
            <w:r w:rsidRPr="00CE07D4">
              <w:rPr>
                <w:rFonts w:ascii="Calibri" w:hAnsi="Calibri" w:cs="Arial"/>
                <w:b/>
                <w:bCs/>
              </w:rPr>
              <w:t>This</w:t>
            </w:r>
            <w:proofErr w:type="spellEnd"/>
            <w:r w:rsidRPr="00CE07D4">
              <w:rPr>
                <w:rFonts w:ascii="Calibri" w:hAnsi="Calibri" w:cs="Arial"/>
                <w:b/>
                <w:bCs/>
              </w:rPr>
              <w:t xml:space="preserve"> data </w:t>
            </w:r>
            <w:proofErr w:type="spellStart"/>
            <w:r w:rsidRPr="00CE07D4">
              <w:rPr>
                <w:rFonts w:ascii="Calibri" w:hAnsi="Calibri" w:cs="Arial"/>
                <w:b/>
                <w:bCs/>
              </w:rPr>
              <w:t>is</w:t>
            </w:r>
            <w:proofErr w:type="spellEnd"/>
            <w:r w:rsidRPr="00CE07D4">
              <w:rPr>
                <w:rFonts w:ascii="Calibri" w:hAnsi="Calibri" w:cs="Arial"/>
                <w:b/>
                <w:bCs/>
              </w:rPr>
              <w:t xml:space="preserve"> </w:t>
            </w:r>
            <w:proofErr w:type="spellStart"/>
            <w:r w:rsidRPr="00CE07D4">
              <w:rPr>
                <w:rFonts w:ascii="Calibri" w:hAnsi="Calibri" w:cs="Arial"/>
                <w:b/>
                <w:bCs/>
              </w:rPr>
              <w:t>reproduced</w:t>
            </w:r>
            <w:proofErr w:type="spellEnd"/>
            <w:r w:rsidRPr="00CE07D4">
              <w:rPr>
                <w:rFonts w:ascii="Calibri" w:hAnsi="Calibri" w:cs="Arial"/>
                <w:b/>
                <w:bCs/>
              </w:rPr>
              <w:t xml:space="preserve"> </w:t>
            </w:r>
            <w:proofErr w:type="spellStart"/>
            <w:r w:rsidRPr="00CE07D4">
              <w:rPr>
                <w:rFonts w:ascii="Calibri" w:hAnsi="Calibri" w:cs="Arial"/>
                <w:b/>
                <w:bCs/>
              </w:rPr>
              <w:t>under</w:t>
            </w:r>
            <w:proofErr w:type="spellEnd"/>
            <w:r w:rsidRPr="00CE07D4">
              <w:rPr>
                <w:rFonts w:ascii="Calibri" w:hAnsi="Calibri" w:cs="Arial"/>
                <w:b/>
                <w:bCs/>
              </w:rPr>
              <w:t xml:space="preserve"> a </w:t>
            </w:r>
            <w:proofErr w:type="spellStart"/>
            <w:r w:rsidRPr="00CE07D4">
              <w:rPr>
                <w:rFonts w:ascii="Calibri" w:hAnsi="Calibri" w:cs="Arial"/>
                <w:b/>
                <w:bCs/>
              </w:rPr>
              <w:t>l</w:t>
            </w:r>
            <w:r>
              <w:rPr>
                <w:rFonts w:ascii="Calibri" w:hAnsi="Calibri" w:cs="Arial"/>
                <w:b/>
                <w:bCs/>
              </w:rPr>
              <w:t>icense</w:t>
            </w:r>
            <w:proofErr w:type="spellEnd"/>
            <w:r>
              <w:rPr>
                <w:rFonts w:ascii="Calibri" w:hAnsi="Calibri" w:cs="Arial"/>
                <w:b/>
                <w:bCs/>
              </w:rPr>
              <w:t xml:space="preserve"> </w:t>
            </w:r>
            <w:proofErr w:type="spellStart"/>
            <w:r>
              <w:rPr>
                <w:rFonts w:ascii="Calibri" w:hAnsi="Calibri" w:cs="Arial"/>
                <w:b/>
                <w:bCs/>
              </w:rPr>
              <w:t>from</w:t>
            </w:r>
            <w:proofErr w:type="spellEnd"/>
            <w:r>
              <w:rPr>
                <w:rFonts w:ascii="Calibri" w:hAnsi="Calibri" w:cs="Arial"/>
                <w:b/>
                <w:bCs/>
              </w:rPr>
              <w:t xml:space="preserve"> Thomson Reuters, la </w:t>
            </w:r>
            <w:r w:rsidRPr="00CE07D4">
              <w:rPr>
                <w:rFonts w:ascii="Calibri" w:hAnsi="Calibri" w:cs="Arial"/>
                <w:b/>
                <w:bCs/>
              </w:rPr>
              <w:t>cual registra la producción cientí</w:t>
            </w:r>
            <w:r>
              <w:rPr>
                <w:rFonts w:ascii="Calibri" w:hAnsi="Calibri" w:cs="Arial"/>
                <w:b/>
                <w:bCs/>
              </w:rPr>
              <w:t xml:space="preserve">fica de diversos países bajo su </w:t>
            </w:r>
            <w:r w:rsidRPr="00CE07D4">
              <w:rPr>
                <w:rFonts w:ascii="Calibri" w:hAnsi="Calibri" w:cs="Arial"/>
                <w:b/>
                <w:bCs/>
              </w:rPr>
              <w:t>propia metodología, sin tom</w:t>
            </w:r>
            <w:r>
              <w:rPr>
                <w:rFonts w:ascii="Calibri" w:hAnsi="Calibri" w:cs="Arial"/>
                <w:b/>
                <w:bCs/>
              </w:rPr>
              <w:t xml:space="preserve">ar en cuenta incrementos en las </w:t>
            </w:r>
            <w:r w:rsidRPr="00CE07D4">
              <w:rPr>
                <w:rFonts w:ascii="Calibri" w:hAnsi="Calibri" w:cs="Arial"/>
                <w:b/>
                <w:bCs/>
              </w:rPr>
              <w:t>inversiones en CTI tanto públicas como privadas.</w:t>
            </w:r>
          </w:p>
          <w:p w:rsidR="001E6B94" w:rsidRDefault="001E6B94" w:rsidP="00B167A6">
            <w:pPr>
              <w:autoSpaceDE w:val="0"/>
              <w:autoSpaceDN w:val="0"/>
              <w:adjustRightInd w:val="0"/>
              <w:jc w:val="both"/>
              <w:rPr>
                <w:rFonts w:ascii="Calibri" w:hAnsi="Calibri" w:cs="Arial"/>
                <w:b/>
                <w:bCs/>
                <w:color w:val="FF0000"/>
              </w:rPr>
            </w:pPr>
          </w:p>
          <w:p w:rsidR="00B167A6" w:rsidRDefault="00680BB7" w:rsidP="00680BB7">
            <w:pPr>
              <w:autoSpaceDE w:val="0"/>
              <w:autoSpaceDN w:val="0"/>
              <w:adjustRightInd w:val="0"/>
              <w:jc w:val="both"/>
              <w:rPr>
                <w:rFonts w:ascii="Calibri" w:hAnsi="Calibri" w:cs="Arial"/>
                <w:b/>
                <w:bCs/>
              </w:rPr>
            </w:pPr>
            <w:r w:rsidRPr="00680BB7">
              <w:rPr>
                <w:rFonts w:ascii="Calibri" w:hAnsi="Calibri" w:cs="Arial"/>
                <w:b/>
                <w:bCs/>
              </w:rPr>
              <w:lastRenderedPageBreak/>
              <w:t>Por lo demás, la población objetivo está definida como “Los que solicitan ingreso o renovación (Los que integraron y completaron un expediente)</w:t>
            </w:r>
            <w:r>
              <w:rPr>
                <w:rFonts w:ascii="Calibri" w:hAnsi="Calibri" w:cs="Arial"/>
                <w:b/>
                <w:bCs/>
              </w:rPr>
              <w:t>” desde 2011 cuando se acató la recomendación a la que hace referencia el evaluador, para la MIR 2012.</w:t>
            </w:r>
          </w:p>
        </w:tc>
        <w:bookmarkStart w:id="0" w:name="_GoBack"/>
        <w:bookmarkEnd w:id="0"/>
      </w:tr>
      <w:tr w:rsidR="004B7483" w:rsidTr="00BE66BB">
        <w:tc>
          <w:tcPr>
            <w:tcW w:w="6488" w:type="dxa"/>
          </w:tcPr>
          <w:p w:rsidR="004B7483" w:rsidRDefault="00083E5D" w:rsidP="00083E5D">
            <w:pPr>
              <w:rPr>
                <w:rFonts w:ascii="Arial" w:hAnsi="Arial" w:cs="Arial"/>
                <w:b/>
                <w:bCs/>
                <w:sz w:val="20"/>
                <w:szCs w:val="20"/>
                <w:lang w:eastAsia="es-MX"/>
              </w:rPr>
            </w:pPr>
            <w:r w:rsidRPr="00083E5D">
              <w:rPr>
                <w:rFonts w:ascii="Arial" w:hAnsi="Arial" w:cs="Arial"/>
                <w:b/>
                <w:bCs/>
                <w:sz w:val="20"/>
                <w:szCs w:val="20"/>
                <w:lang w:eastAsia="es-MX"/>
              </w:rPr>
              <w:lastRenderedPageBreak/>
              <w:t>Conclusiones del Evaluador Externo</w:t>
            </w:r>
          </w:p>
          <w:p w:rsidR="00083E5D" w:rsidRDefault="00083E5D" w:rsidP="00083E5D">
            <w:pPr>
              <w:autoSpaceDE w:val="0"/>
              <w:autoSpaceDN w:val="0"/>
              <w:adjustRightInd w:val="0"/>
              <w:jc w:val="both"/>
              <w:rPr>
                <w:rFonts w:ascii="Arial" w:hAnsi="Arial" w:cs="Arial"/>
                <w:sz w:val="20"/>
                <w:szCs w:val="20"/>
                <w:lang w:eastAsia="es-MX"/>
              </w:rPr>
            </w:pPr>
            <w:r>
              <w:rPr>
                <w:rFonts w:ascii="Arial" w:hAnsi="Arial" w:cs="Arial"/>
                <w:sz w:val="20"/>
                <w:szCs w:val="20"/>
                <w:lang w:eastAsia="es-MX"/>
              </w:rPr>
              <w:t>(2) Los indicadores de la MIR en los niveles de Fin y Propósito, aunque son adecuados (excepto por el indicador relativo al porcentaje de investigadores evaluados con respecto a la población potencial, cuya relevancia es cuestionable), no pueden ser valorados debido a que los criterios mediante los cuales se fijan sus metas no son explícitos. Es decir, no se puede determinar si el resultado de los indicadores es producto de un buen desempeño del programa, o de la definición de metas laxas para cada uno</w:t>
            </w:r>
          </w:p>
          <w:p w:rsidR="00E200A7" w:rsidRDefault="00E200A7" w:rsidP="00083E5D">
            <w:pPr>
              <w:autoSpaceDE w:val="0"/>
              <w:autoSpaceDN w:val="0"/>
              <w:adjustRightInd w:val="0"/>
              <w:jc w:val="both"/>
              <w:rPr>
                <w:rFonts w:ascii="Arial" w:hAnsi="Arial" w:cs="Arial"/>
                <w:sz w:val="20"/>
                <w:szCs w:val="20"/>
                <w:lang w:eastAsia="es-MX"/>
              </w:rPr>
            </w:pPr>
          </w:p>
          <w:p w:rsidR="00263F0C" w:rsidRDefault="00263F0C" w:rsidP="00083E5D">
            <w:pPr>
              <w:autoSpaceDE w:val="0"/>
              <w:autoSpaceDN w:val="0"/>
              <w:adjustRightInd w:val="0"/>
              <w:jc w:val="both"/>
              <w:rPr>
                <w:rFonts w:ascii="Arial" w:hAnsi="Arial" w:cs="Arial"/>
                <w:sz w:val="20"/>
                <w:szCs w:val="20"/>
                <w:lang w:eastAsia="es-MX"/>
              </w:rPr>
            </w:pPr>
          </w:p>
          <w:p w:rsidR="00263F0C" w:rsidRPr="00083E5D" w:rsidRDefault="00263F0C" w:rsidP="00083E5D">
            <w:pPr>
              <w:autoSpaceDE w:val="0"/>
              <w:autoSpaceDN w:val="0"/>
              <w:adjustRightInd w:val="0"/>
              <w:jc w:val="both"/>
              <w:rPr>
                <w:rFonts w:ascii="Arial" w:hAnsi="Arial" w:cs="Arial"/>
                <w:sz w:val="20"/>
                <w:szCs w:val="20"/>
                <w:lang w:eastAsia="es-MX"/>
              </w:rPr>
            </w:pPr>
          </w:p>
        </w:tc>
        <w:tc>
          <w:tcPr>
            <w:tcW w:w="850" w:type="dxa"/>
          </w:tcPr>
          <w:p w:rsidR="004B7483" w:rsidRDefault="000C16B1" w:rsidP="009D000E">
            <w:pPr>
              <w:jc w:val="center"/>
              <w:rPr>
                <w:rFonts w:ascii="Calibri" w:hAnsi="Calibri" w:cs="Arial"/>
                <w:b/>
                <w:bCs/>
              </w:rPr>
            </w:pPr>
            <w:r>
              <w:rPr>
                <w:rFonts w:ascii="Calibri" w:hAnsi="Calibri" w:cs="Arial"/>
                <w:b/>
                <w:bCs/>
              </w:rPr>
              <w:t>9/19</w:t>
            </w:r>
          </w:p>
        </w:tc>
        <w:tc>
          <w:tcPr>
            <w:tcW w:w="6804" w:type="dxa"/>
          </w:tcPr>
          <w:p w:rsidR="00680BB7" w:rsidRDefault="00680BB7" w:rsidP="00DF3CBE">
            <w:pPr>
              <w:autoSpaceDE w:val="0"/>
              <w:autoSpaceDN w:val="0"/>
              <w:adjustRightInd w:val="0"/>
              <w:jc w:val="both"/>
              <w:rPr>
                <w:rFonts w:ascii="Calibri" w:hAnsi="Calibri" w:cs="Arial"/>
                <w:b/>
                <w:bCs/>
              </w:rPr>
            </w:pPr>
            <w:r>
              <w:rPr>
                <w:rFonts w:ascii="Calibri" w:hAnsi="Calibri" w:cs="Arial"/>
                <w:b/>
                <w:bCs/>
              </w:rPr>
              <w:t xml:space="preserve">Se considera que la </w:t>
            </w:r>
            <w:r w:rsidR="00BD3FD3">
              <w:rPr>
                <w:rFonts w:ascii="Calibri" w:hAnsi="Calibri" w:cs="Arial"/>
                <w:b/>
                <w:bCs/>
              </w:rPr>
              <w:t>conclusión</w:t>
            </w:r>
            <w:r>
              <w:rPr>
                <w:rFonts w:ascii="Calibri" w:hAnsi="Calibri" w:cs="Arial"/>
                <w:b/>
                <w:bCs/>
              </w:rPr>
              <w:t xml:space="preserve"> no aplica ya que l</w:t>
            </w:r>
            <w:r w:rsidR="001E6B94" w:rsidRPr="00DF3CBE">
              <w:rPr>
                <w:rFonts w:ascii="Calibri" w:hAnsi="Calibri" w:cs="Arial"/>
                <w:b/>
                <w:bCs/>
              </w:rPr>
              <w:t>as metas están calculadas por proyecciones multifactoriales considerando el comportamiento histórico de las variables</w:t>
            </w:r>
            <w:r>
              <w:rPr>
                <w:rFonts w:ascii="Calibri" w:hAnsi="Calibri" w:cs="Arial"/>
                <w:b/>
                <w:bCs/>
              </w:rPr>
              <w:t xml:space="preserve"> </w:t>
            </w:r>
            <w:r w:rsidR="00125049">
              <w:rPr>
                <w:rFonts w:ascii="Calibri" w:hAnsi="Calibri" w:cs="Arial"/>
                <w:b/>
                <w:bCs/>
              </w:rPr>
              <w:t xml:space="preserve"> </w:t>
            </w:r>
            <w:r w:rsidR="00BD3FD3">
              <w:rPr>
                <w:rFonts w:ascii="Calibri" w:hAnsi="Calibri" w:cs="Arial"/>
                <w:b/>
                <w:bCs/>
              </w:rPr>
              <w:t xml:space="preserve">de crecimiento de miembros del SNI y solicitudes por categoría y nivel, </w:t>
            </w:r>
            <w:r w:rsidR="00125049" w:rsidRPr="00125049">
              <w:rPr>
                <w:rFonts w:ascii="Calibri" w:hAnsi="Calibri" w:cs="Arial"/>
                <w:b/>
                <w:bCs/>
              </w:rPr>
              <w:t>pues la población a la que está dirigido el programa depende de los méritos y perfil académico y científico, además de la voluntad de expresión de participación en el sistema</w:t>
            </w:r>
            <w:r w:rsidR="00125049">
              <w:rPr>
                <w:rFonts w:ascii="Calibri" w:hAnsi="Calibri" w:cs="Arial"/>
                <w:b/>
                <w:bCs/>
              </w:rPr>
              <w:t xml:space="preserve"> y por lo tanto,  </w:t>
            </w:r>
            <w:r w:rsidRPr="00125049">
              <w:rPr>
                <w:rFonts w:ascii="Calibri" w:hAnsi="Calibri" w:cs="Arial"/>
                <w:b/>
                <w:bCs/>
              </w:rPr>
              <w:t xml:space="preserve">la cuantificación de las poblaciones responde a los </w:t>
            </w:r>
            <w:r w:rsidR="00125049">
              <w:rPr>
                <w:rFonts w:ascii="Calibri" w:hAnsi="Calibri" w:cs="Arial"/>
                <w:b/>
                <w:bCs/>
              </w:rPr>
              <w:t xml:space="preserve">diversos </w:t>
            </w:r>
            <w:r w:rsidRPr="00125049">
              <w:rPr>
                <w:rFonts w:ascii="Calibri" w:hAnsi="Calibri" w:cs="Arial"/>
                <w:b/>
                <w:bCs/>
              </w:rPr>
              <w:t>requisitos</w:t>
            </w:r>
            <w:r w:rsidR="00125049" w:rsidRPr="00125049">
              <w:rPr>
                <w:rFonts w:ascii="Calibri" w:hAnsi="Calibri" w:cs="Arial"/>
                <w:b/>
                <w:bCs/>
              </w:rPr>
              <w:t xml:space="preserve"> </w:t>
            </w:r>
            <w:r w:rsidR="00125049">
              <w:rPr>
                <w:rFonts w:ascii="Calibri" w:hAnsi="Calibri" w:cs="Arial"/>
                <w:b/>
                <w:bCs/>
              </w:rPr>
              <w:t>d</w:t>
            </w:r>
            <w:r w:rsidR="00125049" w:rsidRPr="00125049">
              <w:rPr>
                <w:rFonts w:ascii="Calibri" w:hAnsi="Calibri" w:cs="Arial"/>
                <w:b/>
                <w:bCs/>
              </w:rPr>
              <w:t xml:space="preserve">e </w:t>
            </w:r>
            <w:r w:rsidR="00125049">
              <w:rPr>
                <w:rFonts w:ascii="Calibri" w:hAnsi="Calibri" w:cs="Arial"/>
                <w:b/>
                <w:bCs/>
              </w:rPr>
              <w:t>ingreso y permanencia en el SNI</w:t>
            </w:r>
            <w:r w:rsidRPr="00125049">
              <w:rPr>
                <w:rFonts w:ascii="Calibri" w:hAnsi="Calibri" w:cs="Arial"/>
                <w:b/>
                <w:bCs/>
              </w:rPr>
              <w:t xml:space="preserve">, </w:t>
            </w:r>
            <w:r w:rsidR="00125049">
              <w:rPr>
                <w:rFonts w:ascii="Calibri" w:hAnsi="Calibri" w:cs="Arial"/>
                <w:b/>
                <w:bCs/>
              </w:rPr>
              <w:t xml:space="preserve">al </w:t>
            </w:r>
            <w:r w:rsidRPr="00125049">
              <w:rPr>
                <w:rFonts w:ascii="Calibri" w:hAnsi="Calibri" w:cs="Arial"/>
                <w:b/>
                <w:bCs/>
              </w:rPr>
              <w:t>proceso de solicitud</w:t>
            </w:r>
            <w:r w:rsidR="00125049">
              <w:rPr>
                <w:rFonts w:ascii="Calibri" w:hAnsi="Calibri" w:cs="Arial"/>
                <w:b/>
                <w:bCs/>
              </w:rPr>
              <w:t xml:space="preserve"> y evaluación,  a </w:t>
            </w:r>
            <w:r w:rsidR="00125049" w:rsidRPr="00125049">
              <w:rPr>
                <w:rFonts w:ascii="Calibri" w:hAnsi="Calibri" w:cs="Arial"/>
                <w:b/>
                <w:bCs/>
              </w:rPr>
              <w:t>las características de los Investigadores</w:t>
            </w:r>
            <w:r w:rsidR="00125049">
              <w:rPr>
                <w:rFonts w:ascii="Calibri" w:hAnsi="Calibri" w:cs="Arial"/>
                <w:b/>
                <w:bCs/>
              </w:rPr>
              <w:t>, etc.</w:t>
            </w:r>
          </w:p>
          <w:p w:rsidR="00125049" w:rsidRPr="00DF3CBE" w:rsidRDefault="00125049" w:rsidP="00DF3CBE">
            <w:pPr>
              <w:autoSpaceDE w:val="0"/>
              <w:autoSpaceDN w:val="0"/>
              <w:adjustRightInd w:val="0"/>
              <w:jc w:val="both"/>
              <w:rPr>
                <w:rFonts w:ascii="Calibri" w:hAnsi="Calibri" w:cs="Arial"/>
                <w:b/>
                <w:bCs/>
              </w:rPr>
            </w:pPr>
          </w:p>
          <w:p w:rsidR="00DF3CBE" w:rsidRDefault="00125049" w:rsidP="00DF3CBE">
            <w:pPr>
              <w:autoSpaceDE w:val="0"/>
              <w:autoSpaceDN w:val="0"/>
              <w:adjustRightInd w:val="0"/>
              <w:jc w:val="both"/>
              <w:rPr>
                <w:rFonts w:ascii="Calibri" w:hAnsi="Calibri" w:cs="Arial"/>
                <w:b/>
                <w:bCs/>
              </w:rPr>
            </w:pPr>
            <w:r>
              <w:rPr>
                <w:rFonts w:ascii="Calibri" w:hAnsi="Calibri" w:cs="Arial"/>
                <w:b/>
                <w:bCs/>
              </w:rPr>
              <w:t>Además, s</w:t>
            </w:r>
            <w:r w:rsidR="00DF3CBE" w:rsidRPr="00DF3CBE">
              <w:rPr>
                <w:rFonts w:ascii="Calibri" w:hAnsi="Calibri" w:cs="Arial"/>
                <w:b/>
                <w:bCs/>
              </w:rPr>
              <w:t>e tienen datos desde hace muchos años y esto permite que nuestras proyecciones sean acertadas y apegadas a la realidad del número de personas que obtienen su doctorado, de las nuevas plazas que se abren para investigación en el país,</w:t>
            </w:r>
            <w:r w:rsidR="00C5390D">
              <w:rPr>
                <w:rFonts w:ascii="Calibri" w:hAnsi="Calibri" w:cs="Arial"/>
                <w:b/>
                <w:bCs/>
              </w:rPr>
              <w:t xml:space="preserve"> creación de infraestructura,</w:t>
            </w:r>
            <w:r w:rsidR="00DF3CBE" w:rsidRPr="00DF3CBE">
              <w:rPr>
                <w:rFonts w:ascii="Calibri" w:hAnsi="Calibri" w:cs="Arial"/>
                <w:b/>
                <w:bCs/>
              </w:rPr>
              <w:t xml:space="preserve"> etc.</w:t>
            </w:r>
          </w:p>
          <w:p w:rsidR="00125049" w:rsidRDefault="00125049" w:rsidP="00DF3CBE">
            <w:pPr>
              <w:autoSpaceDE w:val="0"/>
              <w:autoSpaceDN w:val="0"/>
              <w:adjustRightInd w:val="0"/>
              <w:jc w:val="both"/>
              <w:rPr>
                <w:rFonts w:ascii="Calibri" w:hAnsi="Calibri" w:cs="Arial"/>
                <w:b/>
                <w:bCs/>
              </w:rPr>
            </w:pPr>
          </w:p>
          <w:p w:rsidR="00125049" w:rsidRDefault="00125049" w:rsidP="00680BB7">
            <w:pPr>
              <w:autoSpaceDE w:val="0"/>
              <w:autoSpaceDN w:val="0"/>
              <w:adjustRightInd w:val="0"/>
              <w:jc w:val="both"/>
              <w:rPr>
                <w:rFonts w:ascii="Calibri" w:hAnsi="Calibri" w:cs="Arial"/>
                <w:b/>
                <w:bCs/>
              </w:rPr>
            </w:pPr>
            <w:r>
              <w:rPr>
                <w:rFonts w:ascii="Calibri" w:hAnsi="Calibri" w:cs="Arial"/>
                <w:b/>
                <w:bCs/>
              </w:rPr>
              <w:t>Respecto a la relevancia de la población potencial, a</w:t>
            </w:r>
            <w:r w:rsidR="00680BB7" w:rsidRPr="00DF3CBE">
              <w:rPr>
                <w:rFonts w:ascii="Calibri" w:hAnsi="Calibri" w:cs="Arial"/>
                <w:b/>
                <w:bCs/>
              </w:rPr>
              <w:t xml:space="preserve">un cuando la brecha es muy grande el ideal sería que toda la población involucrada en investigación científica en México contara con la certificación de productividad y calidad que otorga el SNI. </w:t>
            </w:r>
          </w:p>
          <w:p w:rsidR="00125049" w:rsidRDefault="00125049" w:rsidP="00680BB7">
            <w:pPr>
              <w:autoSpaceDE w:val="0"/>
              <w:autoSpaceDN w:val="0"/>
              <w:adjustRightInd w:val="0"/>
              <w:jc w:val="both"/>
              <w:rPr>
                <w:rFonts w:ascii="Calibri" w:hAnsi="Calibri" w:cs="Arial"/>
                <w:b/>
                <w:bCs/>
              </w:rPr>
            </w:pPr>
          </w:p>
          <w:p w:rsidR="004B7483" w:rsidRDefault="00680BB7" w:rsidP="00F822AB">
            <w:pPr>
              <w:autoSpaceDE w:val="0"/>
              <w:autoSpaceDN w:val="0"/>
              <w:adjustRightInd w:val="0"/>
              <w:jc w:val="both"/>
              <w:rPr>
                <w:rFonts w:ascii="Calibri" w:hAnsi="Calibri" w:cs="Arial"/>
                <w:b/>
                <w:bCs/>
              </w:rPr>
            </w:pPr>
            <w:r w:rsidRPr="00DF3CBE">
              <w:rPr>
                <w:rFonts w:ascii="Calibri" w:hAnsi="Calibri" w:cs="Arial"/>
                <w:b/>
                <w:bCs/>
              </w:rPr>
              <w:t xml:space="preserve">Por otra parte, no todos los miembros del SNI se evalúan todos los años sino de acuerdo a la duración </w:t>
            </w:r>
            <w:r w:rsidR="00125049">
              <w:rPr>
                <w:rFonts w:ascii="Calibri" w:hAnsi="Calibri" w:cs="Arial"/>
                <w:b/>
                <w:bCs/>
              </w:rPr>
              <w:t xml:space="preserve">de la vigencia de su distinción. Más aun, en el análisis el evaluador debería considera a la plantilla completa de miembros del SNI </w:t>
            </w:r>
            <w:r w:rsidR="00F822AB">
              <w:rPr>
                <w:rFonts w:ascii="Calibri" w:hAnsi="Calibri" w:cs="Arial"/>
                <w:b/>
                <w:bCs/>
              </w:rPr>
              <w:t>más</w:t>
            </w:r>
            <w:r w:rsidR="00125049">
              <w:rPr>
                <w:rFonts w:ascii="Calibri" w:hAnsi="Calibri" w:cs="Arial"/>
                <w:b/>
                <w:bCs/>
              </w:rPr>
              <w:t xml:space="preserve"> los que solicitan ser evaluados y no lograron su ingreso, y no sólo a los que </w:t>
            </w:r>
            <w:r w:rsidR="00125049">
              <w:rPr>
                <w:rFonts w:ascii="Calibri" w:hAnsi="Calibri" w:cs="Arial"/>
                <w:b/>
                <w:bCs/>
              </w:rPr>
              <w:lastRenderedPageBreak/>
              <w:t xml:space="preserve">solicitan ser evaluados en un año particular,  cambiaría la perspectiva. </w:t>
            </w:r>
            <w:r w:rsidR="00F822AB">
              <w:rPr>
                <w:rFonts w:ascii="Calibri" w:hAnsi="Calibri" w:cs="Arial"/>
                <w:b/>
                <w:bCs/>
                <w:color w:val="FF0000"/>
              </w:rPr>
              <w:t xml:space="preserve"> </w:t>
            </w:r>
          </w:p>
        </w:tc>
      </w:tr>
      <w:tr w:rsidR="004B7483" w:rsidTr="00BE66BB">
        <w:tc>
          <w:tcPr>
            <w:tcW w:w="6488" w:type="dxa"/>
          </w:tcPr>
          <w:p w:rsidR="00083E5D" w:rsidRDefault="00083E5D" w:rsidP="00083E5D">
            <w:pPr>
              <w:rPr>
                <w:rFonts w:ascii="Arial" w:hAnsi="Arial" w:cs="Arial"/>
                <w:b/>
                <w:bCs/>
                <w:sz w:val="20"/>
                <w:szCs w:val="20"/>
                <w:lang w:eastAsia="es-MX"/>
              </w:rPr>
            </w:pPr>
            <w:r w:rsidRPr="00083E5D">
              <w:rPr>
                <w:rFonts w:ascii="Arial" w:hAnsi="Arial" w:cs="Arial"/>
                <w:b/>
                <w:bCs/>
                <w:sz w:val="20"/>
                <w:szCs w:val="20"/>
                <w:lang w:eastAsia="es-MX"/>
              </w:rPr>
              <w:lastRenderedPageBreak/>
              <w:t>Conclusiones del Evaluador Externo</w:t>
            </w:r>
          </w:p>
          <w:p w:rsidR="004B7483" w:rsidRPr="00083E5D" w:rsidRDefault="00083E5D" w:rsidP="00083E5D">
            <w:pPr>
              <w:jc w:val="both"/>
              <w:rPr>
                <w:rFonts w:ascii="Arial" w:hAnsi="Arial" w:cs="Arial"/>
                <w:sz w:val="20"/>
                <w:szCs w:val="20"/>
                <w:lang w:eastAsia="es-MX"/>
              </w:rPr>
            </w:pPr>
            <w:r w:rsidRPr="00083E5D">
              <w:rPr>
                <w:rFonts w:ascii="Arial" w:hAnsi="Arial" w:cs="Arial"/>
                <w:sz w:val="20"/>
                <w:szCs w:val="20"/>
                <w:lang w:eastAsia="es-MX"/>
              </w:rPr>
              <w:t>(3) La cobertura del programa presenta áreas de mejora en la definición y</w:t>
            </w:r>
            <w:r>
              <w:rPr>
                <w:rFonts w:ascii="Arial" w:hAnsi="Arial" w:cs="Arial"/>
                <w:sz w:val="20"/>
                <w:szCs w:val="20"/>
                <w:lang w:eastAsia="es-MX"/>
              </w:rPr>
              <w:t xml:space="preserve"> </w:t>
            </w:r>
            <w:r w:rsidRPr="00083E5D">
              <w:rPr>
                <w:rFonts w:ascii="Arial" w:hAnsi="Arial" w:cs="Arial"/>
                <w:sz w:val="20"/>
                <w:szCs w:val="20"/>
                <w:lang w:eastAsia="es-MX"/>
              </w:rPr>
              <w:t>cuantificación de la población potenc</w:t>
            </w:r>
            <w:r>
              <w:rPr>
                <w:rFonts w:ascii="Arial" w:hAnsi="Arial" w:cs="Arial"/>
                <w:sz w:val="20"/>
                <w:szCs w:val="20"/>
                <w:lang w:eastAsia="es-MX"/>
              </w:rPr>
              <w:t xml:space="preserve">ial, pues ésta excede el ámbito </w:t>
            </w:r>
            <w:r w:rsidRPr="00083E5D">
              <w:rPr>
                <w:rFonts w:ascii="Arial" w:hAnsi="Arial" w:cs="Arial"/>
                <w:sz w:val="20"/>
                <w:szCs w:val="20"/>
                <w:lang w:eastAsia="es-MX"/>
              </w:rPr>
              <w:t>de actuación del</w:t>
            </w:r>
            <w:r>
              <w:rPr>
                <w:rFonts w:ascii="Arial" w:hAnsi="Arial" w:cs="Arial"/>
                <w:sz w:val="20"/>
                <w:szCs w:val="20"/>
                <w:lang w:eastAsia="es-MX"/>
              </w:rPr>
              <w:t xml:space="preserve"> </w:t>
            </w:r>
            <w:r w:rsidRPr="00083E5D">
              <w:rPr>
                <w:rFonts w:ascii="Arial" w:hAnsi="Arial" w:cs="Arial"/>
                <w:sz w:val="20"/>
                <w:szCs w:val="20"/>
                <w:lang w:eastAsia="es-MX"/>
              </w:rPr>
              <w:t>programa. En efecto, la población pot</w:t>
            </w:r>
            <w:r w:rsidR="00DF3CBE">
              <w:rPr>
                <w:rFonts w:ascii="Arial" w:hAnsi="Arial" w:cs="Arial"/>
                <w:sz w:val="20"/>
                <w:szCs w:val="20"/>
                <w:lang w:eastAsia="es-MX"/>
              </w:rPr>
              <w:t>encial debería estar conformada</w:t>
            </w:r>
            <w:r>
              <w:rPr>
                <w:rFonts w:ascii="Arial" w:hAnsi="Arial" w:cs="Arial"/>
                <w:sz w:val="20"/>
                <w:szCs w:val="20"/>
                <w:lang w:eastAsia="es-MX"/>
              </w:rPr>
              <w:t xml:space="preserve"> </w:t>
            </w:r>
            <w:r w:rsidRPr="00083E5D">
              <w:rPr>
                <w:rFonts w:ascii="Arial" w:hAnsi="Arial" w:cs="Arial"/>
                <w:sz w:val="20"/>
                <w:szCs w:val="20"/>
                <w:lang w:eastAsia="es-MX"/>
              </w:rPr>
              <w:t>solamente por</w:t>
            </w:r>
            <w:r>
              <w:rPr>
                <w:rFonts w:ascii="Arial" w:hAnsi="Arial" w:cs="Arial"/>
                <w:sz w:val="20"/>
                <w:szCs w:val="20"/>
                <w:lang w:eastAsia="es-MX"/>
              </w:rPr>
              <w:t xml:space="preserve"> </w:t>
            </w:r>
            <w:r w:rsidRPr="00083E5D">
              <w:rPr>
                <w:rFonts w:ascii="Arial" w:hAnsi="Arial" w:cs="Arial"/>
                <w:sz w:val="20"/>
                <w:szCs w:val="20"/>
                <w:lang w:eastAsia="es-MX"/>
              </w:rPr>
              <w:t>los investigadores del país que cuen</w:t>
            </w:r>
            <w:r>
              <w:rPr>
                <w:rFonts w:ascii="Arial" w:hAnsi="Arial" w:cs="Arial"/>
                <w:sz w:val="20"/>
                <w:szCs w:val="20"/>
                <w:lang w:eastAsia="es-MX"/>
              </w:rPr>
              <w:t xml:space="preserve">tan con estudios de doctorado y </w:t>
            </w:r>
            <w:r w:rsidRPr="00083E5D">
              <w:rPr>
                <w:rFonts w:ascii="Arial" w:hAnsi="Arial" w:cs="Arial"/>
                <w:sz w:val="20"/>
                <w:szCs w:val="20"/>
                <w:lang w:eastAsia="es-MX"/>
              </w:rPr>
              <w:t>no por toda la</w:t>
            </w:r>
            <w:r>
              <w:rPr>
                <w:rFonts w:ascii="Arial" w:hAnsi="Arial" w:cs="Arial"/>
                <w:sz w:val="20"/>
                <w:szCs w:val="20"/>
                <w:lang w:eastAsia="es-MX"/>
              </w:rPr>
              <w:t xml:space="preserve"> </w:t>
            </w:r>
            <w:r w:rsidRPr="00083E5D">
              <w:rPr>
                <w:rFonts w:ascii="Arial" w:hAnsi="Arial" w:cs="Arial"/>
                <w:sz w:val="20"/>
                <w:szCs w:val="20"/>
                <w:lang w:eastAsia="es-MX"/>
              </w:rPr>
              <w:t xml:space="preserve">PEA que trabaja en </w:t>
            </w:r>
            <w:proofErr w:type="spellStart"/>
            <w:r w:rsidRPr="00083E5D">
              <w:rPr>
                <w:rFonts w:ascii="Arial" w:hAnsi="Arial" w:cs="Arial"/>
                <w:sz w:val="20"/>
                <w:szCs w:val="20"/>
                <w:lang w:eastAsia="es-MX"/>
              </w:rPr>
              <w:t>CyT</w:t>
            </w:r>
            <w:proofErr w:type="spellEnd"/>
            <w:r w:rsidRPr="00083E5D">
              <w:rPr>
                <w:rFonts w:ascii="Arial" w:hAnsi="Arial" w:cs="Arial"/>
                <w:sz w:val="20"/>
                <w:szCs w:val="20"/>
                <w:lang w:eastAsia="es-MX"/>
              </w:rPr>
              <w:t>. Sin embargo, se</w:t>
            </w:r>
            <w:r>
              <w:rPr>
                <w:rFonts w:ascii="Arial" w:hAnsi="Arial" w:cs="Arial"/>
                <w:sz w:val="20"/>
                <w:szCs w:val="20"/>
                <w:lang w:eastAsia="es-MX"/>
              </w:rPr>
              <w:t xml:space="preserve"> reconoce que la </w:t>
            </w:r>
            <w:r w:rsidRPr="00083E5D">
              <w:rPr>
                <w:rFonts w:ascii="Arial" w:hAnsi="Arial" w:cs="Arial"/>
                <w:sz w:val="20"/>
                <w:szCs w:val="20"/>
                <w:lang w:eastAsia="es-MX"/>
              </w:rPr>
              <w:t>información necesaria</w:t>
            </w:r>
            <w:r>
              <w:rPr>
                <w:rFonts w:ascii="Arial" w:hAnsi="Arial" w:cs="Arial"/>
                <w:sz w:val="20"/>
                <w:szCs w:val="20"/>
                <w:lang w:eastAsia="es-MX"/>
              </w:rPr>
              <w:t xml:space="preserve"> </w:t>
            </w:r>
            <w:r w:rsidRPr="00083E5D">
              <w:rPr>
                <w:rFonts w:ascii="Arial" w:hAnsi="Arial" w:cs="Arial"/>
                <w:sz w:val="20"/>
                <w:szCs w:val="20"/>
                <w:lang w:eastAsia="es-MX"/>
              </w:rPr>
              <w:t xml:space="preserve">para contabilizar la población potencial </w:t>
            </w:r>
            <w:r>
              <w:rPr>
                <w:rFonts w:ascii="Arial" w:hAnsi="Arial" w:cs="Arial"/>
                <w:sz w:val="20"/>
                <w:szCs w:val="20"/>
                <w:lang w:eastAsia="es-MX"/>
              </w:rPr>
              <w:t xml:space="preserve">bajo la definición propuesta es </w:t>
            </w:r>
            <w:r w:rsidRPr="00083E5D">
              <w:rPr>
                <w:rFonts w:ascii="Arial" w:hAnsi="Arial" w:cs="Arial"/>
                <w:sz w:val="20"/>
                <w:szCs w:val="20"/>
                <w:lang w:eastAsia="es-MX"/>
              </w:rPr>
              <w:t>de difícil</w:t>
            </w:r>
            <w:r>
              <w:rPr>
                <w:rFonts w:ascii="Arial" w:hAnsi="Arial" w:cs="Arial"/>
                <w:sz w:val="20"/>
                <w:szCs w:val="20"/>
                <w:lang w:eastAsia="es-MX"/>
              </w:rPr>
              <w:t xml:space="preserve"> </w:t>
            </w:r>
            <w:r w:rsidRPr="00083E5D">
              <w:rPr>
                <w:rFonts w:ascii="Arial" w:hAnsi="Arial" w:cs="Arial"/>
                <w:sz w:val="20"/>
                <w:szCs w:val="20"/>
                <w:lang w:eastAsia="es-MX"/>
              </w:rPr>
              <w:t>acceso</w:t>
            </w:r>
            <w:r w:rsidR="00E200A7">
              <w:rPr>
                <w:rFonts w:ascii="Arial" w:hAnsi="Arial" w:cs="Arial"/>
                <w:sz w:val="20"/>
                <w:szCs w:val="20"/>
                <w:lang w:eastAsia="es-MX"/>
              </w:rPr>
              <w:t>.</w:t>
            </w:r>
          </w:p>
        </w:tc>
        <w:tc>
          <w:tcPr>
            <w:tcW w:w="850" w:type="dxa"/>
          </w:tcPr>
          <w:p w:rsidR="004B7483" w:rsidRDefault="000C16B1" w:rsidP="009D000E">
            <w:pPr>
              <w:jc w:val="center"/>
              <w:rPr>
                <w:rFonts w:ascii="Calibri" w:hAnsi="Calibri" w:cs="Arial"/>
                <w:b/>
                <w:bCs/>
              </w:rPr>
            </w:pPr>
            <w:r>
              <w:rPr>
                <w:rFonts w:ascii="Calibri" w:hAnsi="Calibri" w:cs="Arial"/>
                <w:b/>
                <w:bCs/>
              </w:rPr>
              <w:t>9/19</w:t>
            </w:r>
          </w:p>
        </w:tc>
        <w:tc>
          <w:tcPr>
            <w:tcW w:w="6804" w:type="dxa"/>
          </w:tcPr>
          <w:p w:rsidR="00F822AB" w:rsidRPr="00F822AB" w:rsidRDefault="00F822AB" w:rsidP="00F822AB">
            <w:pPr>
              <w:tabs>
                <w:tab w:val="left" w:pos="540"/>
              </w:tabs>
              <w:spacing w:after="240" w:line="276" w:lineRule="auto"/>
              <w:jc w:val="both"/>
              <w:rPr>
                <w:rFonts w:ascii="Calibri" w:hAnsi="Calibri" w:cs="Arial"/>
                <w:b/>
                <w:bCs/>
              </w:rPr>
            </w:pPr>
            <w:r>
              <w:rPr>
                <w:rFonts w:ascii="Calibri" w:hAnsi="Calibri" w:cs="Arial"/>
                <w:b/>
                <w:bCs/>
              </w:rPr>
              <w:t xml:space="preserve">Se considera que la </w:t>
            </w:r>
            <w:r w:rsidR="00BD3FD3">
              <w:rPr>
                <w:rFonts w:ascii="Calibri" w:hAnsi="Calibri" w:cs="Arial"/>
                <w:b/>
                <w:bCs/>
              </w:rPr>
              <w:t>conclusión</w:t>
            </w:r>
            <w:r>
              <w:rPr>
                <w:rFonts w:ascii="Calibri" w:hAnsi="Calibri" w:cs="Arial"/>
                <w:b/>
                <w:bCs/>
              </w:rPr>
              <w:t xml:space="preserve"> no aplica ya que de acuerdo con las Reglas de O</w:t>
            </w:r>
            <w:r w:rsidRPr="00F822AB">
              <w:rPr>
                <w:rFonts w:ascii="Calibri" w:hAnsi="Calibri" w:cs="Arial"/>
                <w:b/>
                <w:bCs/>
              </w:rPr>
              <w:t xml:space="preserve">peración, el programa S191 Sistema Nacional de Investigadores define a su población objetivo </w:t>
            </w:r>
            <w:r>
              <w:rPr>
                <w:rFonts w:ascii="Calibri" w:hAnsi="Calibri" w:cs="Arial"/>
                <w:b/>
                <w:bCs/>
              </w:rPr>
              <w:t xml:space="preserve">como los </w:t>
            </w:r>
            <w:r w:rsidRPr="00F822AB">
              <w:rPr>
                <w:rFonts w:ascii="Calibri" w:hAnsi="Calibri" w:cs="Arial"/>
                <w:b/>
                <w:bCs/>
              </w:rPr>
              <w:t xml:space="preserve"> “investigadores en ciencia y tecnología que realizan sus actividades en las dependencias, entidades, instituciones de educación superior o centros de investigación de los sectores público, privado o social de México, o mexicanos que realizas esas actividades en el extranjero”.</w:t>
            </w:r>
          </w:p>
          <w:p w:rsidR="00DF3CBE" w:rsidRPr="00DF3CBE" w:rsidRDefault="00DF3CBE" w:rsidP="00DF3CBE">
            <w:pPr>
              <w:autoSpaceDE w:val="0"/>
              <w:autoSpaceDN w:val="0"/>
              <w:adjustRightInd w:val="0"/>
              <w:jc w:val="both"/>
              <w:rPr>
                <w:rFonts w:ascii="Calibri" w:hAnsi="Calibri" w:cs="Arial"/>
                <w:b/>
                <w:bCs/>
              </w:rPr>
            </w:pPr>
            <w:r w:rsidRPr="00DF3CBE">
              <w:rPr>
                <w:rFonts w:ascii="Calibri" w:hAnsi="Calibri" w:cs="Arial"/>
                <w:b/>
                <w:bCs/>
              </w:rPr>
              <w:t>Aun cuando la brecha es muy grande</w:t>
            </w:r>
            <w:r w:rsidR="00F822AB">
              <w:rPr>
                <w:rFonts w:ascii="Calibri" w:hAnsi="Calibri" w:cs="Arial"/>
                <w:b/>
                <w:bCs/>
              </w:rPr>
              <w:t>,</w:t>
            </w:r>
            <w:r w:rsidRPr="00DF3CBE">
              <w:rPr>
                <w:rFonts w:ascii="Calibri" w:hAnsi="Calibri" w:cs="Arial"/>
                <w:b/>
                <w:bCs/>
              </w:rPr>
              <w:t xml:space="preserve"> el ideal sería que toda la población involucrada en investigación científica en México contara con la certificación de productividad y calidad que otorga el SNI. </w:t>
            </w:r>
          </w:p>
          <w:p w:rsidR="004B7483" w:rsidRDefault="004B7483" w:rsidP="00DF3CBE">
            <w:pPr>
              <w:jc w:val="both"/>
              <w:rPr>
                <w:rFonts w:ascii="Calibri" w:hAnsi="Calibri" w:cs="Arial"/>
                <w:b/>
                <w:bCs/>
              </w:rPr>
            </w:pPr>
          </w:p>
          <w:p w:rsidR="00DF3CBE" w:rsidRDefault="00F822AB" w:rsidP="00F822AB">
            <w:pPr>
              <w:jc w:val="both"/>
              <w:rPr>
                <w:rFonts w:ascii="Calibri" w:hAnsi="Calibri" w:cs="Arial"/>
                <w:b/>
                <w:bCs/>
              </w:rPr>
            </w:pPr>
            <w:r>
              <w:rPr>
                <w:rFonts w:ascii="Calibri" w:hAnsi="Calibri" w:cs="Arial"/>
                <w:b/>
                <w:bCs/>
              </w:rPr>
              <w:t>Además, l</w:t>
            </w:r>
            <w:r w:rsidR="00DF3CBE">
              <w:rPr>
                <w:rFonts w:ascii="Calibri" w:hAnsi="Calibri" w:cs="Arial"/>
                <w:b/>
                <w:bCs/>
              </w:rPr>
              <w:t>a población potencial</w:t>
            </w:r>
            <w:r>
              <w:rPr>
                <w:rFonts w:ascii="Calibri" w:hAnsi="Calibri" w:cs="Arial"/>
                <w:b/>
                <w:bCs/>
              </w:rPr>
              <w:t xml:space="preserve"> sí </w:t>
            </w:r>
            <w:r w:rsidR="00DF3CBE">
              <w:rPr>
                <w:rFonts w:ascii="Calibri" w:hAnsi="Calibri" w:cs="Arial"/>
                <w:b/>
                <w:bCs/>
              </w:rPr>
              <w:t>está definida como lo sugieren</w:t>
            </w:r>
            <w:r>
              <w:rPr>
                <w:rFonts w:ascii="Calibri" w:hAnsi="Calibri" w:cs="Arial"/>
                <w:b/>
                <w:bCs/>
              </w:rPr>
              <w:t xml:space="preserve"> los evaluadores: “</w:t>
            </w:r>
            <w:r w:rsidR="00DF3CBE" w:rsidRPr="00DF3CBE">
              <w:rPr>
                <w:rFonts w:ascii="Calibri" w:hAnsi="Calibri" w:cs="Arial"/>
                <w:b/>
                <w:bCs/>
              </w:rPr>
              <w:t xml:space="preserve">PEA ocupada en </w:t>
            </w:r>
            <w:proofErr w:type="spellStart"/>
            <w:r w:rsidR="00DF3CBE" w:rsidRPr="00DF3CBE">
              <w:rPr>
                <w:rFonts w:ascii="Calibri" w:hAnsi="Calibri" w:cs="Arial"/>
                <w:b/>
                <w:bCs/>
              </w:rPr>
              <w:t>CyT</w:t>
            </w:r>
            <w:proofErr w:type="spellEnd"/>
            <w:r w:rsidR="00DF3CBE" w:rsidRPr="00DF3CBE">
              <w:rPr>
                <w:rFonts w:ascii="Calibri" w:hAnsi="Calibri" w:cs="Arial"/>
                <w:b/>
                <w:bCs/>
              </w:rPr>
              <w:t xml:space="preserve"> (incluye al Sistema de Educación Superior) </w:t>
            </w:r>
            <w:r w:rsidR="00DF3CBE" w:rsidRPr="00DF3CBE">
              <w:rPr>
                <w:rFonts w:ascii="Calibri" w:hAnsi="Calibri" w:cs="Arial"/>
                <w:b/>
                <w:bCs/>
                <w:highlight w:val="yellow"/>
              </w:rPr>
              <w:t>con estudios de doctorado</w:t>
            </w:r>
            <w:r>
              <w:rPr>
                <w:rFonts w:ascii="Calibri" w:hAnsi="Calibri" w:cs="Arial"/>
                <w:b/>
                <w:bCs/>
              </w:rPr>
              <w:t>”</w:t>
            </w:r>
          </w:p>
        </w:tc>
      </w:tr>
      <w:tr w:rsidR="004B7483" w:rsidTr="00BE66BB">
        <w:tc>
          <w:tcPr>
            <w:tcW w:w="6488" w:type="dxa"/>
          </w:tcPr>
          <w:p w:rsidR="000C16B1" w:rsidRDefault="000C16B1" w:rsidP="000C16B1">
            <w:pPr>
              <w:autoSpaceDE w:val="0"/>
              <w:autoSpaceDN w:val="0"/>
              <w:adjustRightInd w:val="0"/>
              <w:rPr>
                <w:rFonts w:ascii="Arial" w:hAnsi="Arial" w:cs="Arial"/>
                <w:sz w:val="20"/>
                <w:szCs w:val="20"/>
                <w:lang w:eastAsia="es-MX"/>
              </w:rPr>
            </w:pPr>
            <w:r w:rsidRPr="00083E5D">
              <w:rPr>
                <w:rFonts w:ascii="Arial" w:hAnsi="Arial" w:cs="Arial"/>
                <w:b/>
                <w:bCs/>
                <w:sz w:val="20"/>
                <w:szCs w:val="20"/>
                <w:lang w:eastAsia="es-MX"/>
              </w:rPr>
              <w:t>Conclusiones del Evaluador Externo</w:t>
            </w:r>
          </w:p>
          <w:p w:rsidR="004B7483" w:rsidRPr="000C16B1" w:rsidRDefault="000C16B1" w:rsidP="000C16B1">
            <w:pPr>
              <w:autoSpaceDE w:val="0"/>
              <w:autoSpaceDN w:val="0"/>
              <w:adjustRightInd w:val="0"/>
              <w:jc w:val="both"/>
              <w:rPr>
                <w:rFonts w:ascii="Arial" w:hAnsi="Arial" w:cs="Arial"/>
                <w:sz w:val="20"/>
                <w:szCs w:val="20"/>
                <w:lang w:eastAsia="es-MX"/>
              </w:rPr>
            </w:pPr>
            <w:r>
              <w:rPr>
                <w:rFonts w:ascii="Arial" w:hAnsi="Arial" w:cs="Arial"/>
                <w:sz w:val="20"/>
                <w:szCs w:val="20"/>
                <w:lang w:eastAsia="es-MX"/>
              </w:rPr>
              <w:t>(4) Finalmente, aun cuando el programa reportó un avance de 100% en la atención de ASM relativo a la gestión de la realización de un estudio de impacto, dicha evaluación no tuvo el rigor metodológico para ser considerada como tal y, por lo tanto, como un aspecto atendido. No obstante, el programa argumenta que debido a su diseño no es posible diseñar un grupo de control, de forma que la metodología usada es la mejor aproximación a una evaluación de impacto</w:t>
            </w:r>
          </w:p>
        </w:tc>
        <w:tc>
          <w:tcPr>
            <w:tcW w:w="850" w:type="dxa"/>
          </w:tcPr>
          <w:p w:rsidR="004B7483" w:rsidRDefault="000C16B1" w:rsidP="009D000E">
            <w:pPr>
              <w:jc w:val="center"/>
              <w:rPr>
                <w:rFonts w:ascii="Calibri" w:hAnsi="Calibri" w:cs="Arial"/>
                <w:b/>
                <w:bCs/>
              </w:rPr>
            </w:pPr>
            <w:r>
              <w:rPr>
                <w:rFonts w:ascii="Calibri" w:hAnsi="Calibri" w:cs="Arial"/>
                <w:b/>
                <w:bCs/>
              </w:rPr>
              <w:t>9/19</w:t>
            </w:r>
          </w:p>
        </w:tc>
        <w:tc>
          <w:tcPr>
            <w:tcW w:w="6804" w:type="dxa"/>
          </w:tcPr>
          <w:p w:rsidR="00BD3FD3" w:rsidRPr="00C5390D" w:rsidRDefault="00F822AB" w:rsidP="00BD3FD3">
            <w:pPr>
              <w:autoSpaceDE w:val="0"/>
              <w:autoSpaceDN w:val="0"/>
              <w:adjustRightInd w:val="0"/>
              <w:jc w:val="both"/>
              <w:rPr>
                <w:rFonts w:ascii="Calibri" w:hAnsi="Calibri" w:cs="Arial"/>
                <w:b/>
                <w:bCs/>
              </w:rPr>
            </w:pPr>
            <w:r>
              <w:rPr>
                <w:rFonts w:ascii="Calibri" w:hAnsi="Calibri" w:cs="Arial"/>
                <w:b/>
                <w:bCs/>
              </w:rPr>
              <w:t xml:space="preserve">Se considera que la recomendación no aplica ya que </w:t>
            </w:r>
            <w:r w:rsidR="00BD3FD3">
              <w:rPr>
                <w:rFonts w:ascii="Calibri" w:hAnsi="Calibri" w:cs="Arial"/>
                <w:b/>
                <w:bCs/>
              </w:rPr>
              <w:t>e</w:t>
            </w:r>
            <w:r w:rsidR="00BD3FD3" w:rsidRPr="00C5390D">
              <w:rPr>
                <w:rFonts w:ascii="Calibri" w:hAnsi="Calibri" w:cs="Arial"/>
                <w:b/>
                <w:bCs/>
              </w:rPr>
              <w:t xml:space="preserve">l éxito del Programa (crecimiento de la plantilla de investigadores nacionales) depende de un efecto </w:t>
            </w:r>
            <w:proofErr w:type="spellStart"/>
            <w:r w:rsidR="00BD3FD3" w:rsidRPr="00C5390D">
              <w:rPr>
                <w:rFonts w:ascii="Calibri" w:hAnsi="Calibri" w:cs="Arial"/>
                <w:b/>
                <w:bCs/>
              </w:rPr>
              <w:t>multivariable</w:t>
            </w:r>
            <w:proofErr w:type="spellEnd"/>
            <w:r w:rsidR="00BD3FD3" w:rsidRPr="00C5390D">
              <w:rPr>
                <w:rFonts w:ascii="Calibri" w:hAnsi="Calibri" w:cs="Arial"/>
                <w:b/>
                <w:bCs/>
              </w:rPr>
              <w:t>: becas de doctorado, doct</w:t>
            </w:r>
            <w:r w:rsidR="00BD3FD3">
              <w:rPr>
                <w:rFonts w:ascii="Calibri" w:hAnsi="Calibri" w:cs="Arial"/>
                <w:b/>
                <w:bCs/>
              </w:rPr>
              <w:t xml:space="preserve">ores graduados, creación plazas </w:t>
            </w:r>
            <w:r w:rsidR="00BD3FD3" w:rsidRPr="00C5390D">
              <w:rPr>
                <w:rFonts w:ascii="Calibri" w:hAnsi="Calibri" w:cs="Arial"/>
                <w:b/>
                <w:bCs/>
              </w:rPr>
              <w:t>para investigación en las IES y Centros de Investigación, desarrollo de infraestructura y existencia de insumos para la operación, fondos para proyectos de investigación.</w:t>
            </w:r>
          </w:p>
          <w:p w:rsidR="00BD3FD3" w:rsidRDefault="00BD3FD3" w:rsidP="00BD3FD3">
            <w:pPr>
              <w:autoSpaceDE w:val="0"/>
              <w:autoSpaceDN w:val="0"/>
              <w:adjustRightInd w:val="0"/>
              <w:jc w:val="both"/>
              <w:rPr>
                <w:rFonts w:ascii="Calibri" w:hAnsi="Calibri" w:cs="Arial"/>
                <w:b/>
                <w:bCs/>
              </w:rPr>
            </w:pPr>
          </w:p>
          <w:p w:rsidR="00BD3FD3" w:rsidRDefault="00BD3FD3" w:rsidP="00BD3FD3">
            <w:pPr>
              <w:autoSpaceDE w:val="0"/>
              <w:autoSpaceDN w:val="0"/>
              <w:adjustRightInd w:val="0"/>
              <w:jc w:val="both"/>
              <w:rPr>
                <w:rFonts w:ascii="Calibri" w:hAnsi="Calibri" w:cs="Arial"/>
                <w:b/>
                <w:bCs/>
              </w:rPr>
            </w:pPr>
            <w:r w:rsidRPr="00C5390D">
              <w:rPr>
                <w:rFonts w:ascii="Calibri" w:hAnsi="Calibri" w:cs="Arial"/>
                <w:b/>
                <w:bCs/>
              </w:rPr>
              <w:t xml:space="preserve">A su vez, la existencia de un mayor número de investigadores nacionales impacta en la plantilla de docentes en los posgrados nacionales y por ende en la calidad, certificación de </w:t>
            </w:r>
            <w:proofErr w:type="gramStart"/>
            <w:r w:rsidRPr="00C5390D">
              <w:rPr>
                <w:rFonts w:ascii="Calibri" w:hAnsi="Calibri" w:cs="Arial"/>
                <w:b/>
                <w:bCs/>
              </w:rPr>
              <w:t>los mismos</w:t>
            </w:r>
            <w:proofErr w:type="gramEnd"/>
            <w:r w:rsidRPr="00C5390D">
              <w:rPr>
                <w:rFonts w:ascii="Calibri" w:hAnsi="Calibri" w:cs="Arial"/>
                <w:b/>
                <w:bCs/>
              </w:rPr>
              <w:t xml:space="preserve"> y nuevas capacidades desarrolladas en los estudiantes de </w:t>
            </w:r>
            <w:r w:rsidRPr="00C5390D">
              <w:rPr>
                <w:rFonts w:ascii="Calibri" w:hAnsi="Calibri" w:cs="Arial"/>
                <w:b/>
                <w:bCs/>
              </w:rPr>
              <w:lastRenderedPageBreak/>
              <w:t>posgrado; generación de nuevos conocimientos y su aplicación para la solución de problemas, locales, regionales, nacionales o mundiales.</w:t>
            </w:r>
          </w:p>
          <w:p w:rsidR="00BD3FD3" w:rsidRPr="00C5390D" w:rsidRDefault="00BD3FD3" w:rsidP="00BD3FD3">
            <w:pPr>
              <w:autoSpaceDE w:val="0"/>
              <w:autoSpaceDN w:val="0"/>
              <w:adjustRightInd w:val="0"/>
              <w:jc w:val="both"/>
              <w:rPr>
                <w:rFonts w:ascii="Calibri" w:hAnsi="Calibri" w:cs="Arial"/>
                <w:b/>
                <w:bCs/>
              </w:rPr>
            </w:pPr>
          </w:p>
          <w:p w:rsidR="004B7483" w:rsidRDefault="00BD3FD3" w:rsidP="00BD3FD3">
            <w:pPr>
              <w:autoSpaceDE w:val="0"/>
              <w:autoSpaceDN w:val="0"/>
              <w:adjustRightInd w:val="0"/>
              <w:jc w:val="both"/>
              <w:rPr>
                <w:rFonts w:ascii="Calibri" w:hAnsi="Calibri" w:cs="Arial"/>
                <w:b/>
                <w:bCs/>
              </w:rPr>
            </w:pPr>
            <w:r>
              <w:rPr>
                <w:rFonts w:ascii="Calibri" w:hAnsi="Calibri" w:cs="Arial"/>
                <w:b/>
                <w:bCs/>
              </w:rPr>
              <w:t>P</w:t>
            </w:r>
            <w:r w:rsidR="00F822AB">
              <w:rPr>
                <w:rFonts w:ascii="Calibri" w:hAnsi="Calibri" w:cs="Arial"/>
                <w:b/>
                <w:bCs/>
              </w:rPr>
              <w:t xml:space="preserve">or las características mismas del Programa no se pueden construir </w:t>
            </w:r>
            <w:proofErr w:type="spellStart"/>
            <w:r w:rsidR="00F822AB">
              <w:rPr>
                <w:rFonts w:ascii="Calibri" w:hAnsi="Calibri" w:cs="Arial"/>
                <w:b/>
                <w:bCs/>
              </w:rPr>
              <w:t>contrafactuales</w:t>
            </w:r>
            <w:proofErr w:type="spellEnd"/>
            <w:r w:rsidR="00F822AB">
              <w:rPr>
                <w:rFonts w:ascii="Calibri" w:hAnsi="Calibri" w:cs="Arial"/>
                <w:b/>
                <w:bCs/>
              </w:rPr>
              <w:t xml:space="preserve"> al hacer evaluaciones de impacto o ningún otro, pero los análisis de impacto que se entregaron en cumplimiento al ASM, contienen datos base con los cuales compara</w:t>
            </w:r>
            <w:r>
              <w:rPr>
                <w:rFonts w:ascii="Calibri" w:hAnsi="Calibri" w:cs="Arial"/>
                <w:b/>
                <w:bCs/>
              </w:rPr>
              <w:t xml:space="preserve"> la actua</w:t>
            </w:r>
            <w:r w:rsidR="00F822AB">
              <w:rPr>
                <w:rFonts w:ascii="Calibri" w:hAnsi="Calibri" w:cs="Arial"/>
                <w:b/>
                <w:bCs/>
              </w:rPr>
              <w:t>ción</w:t>
            </w:r>
            <w:r>
              <w:rPr>
                <w:rFonts w:ascii="Calibri" w:hAnsi="Calibri" w:cs="Arial"/>
                <w:b/>
                <w:bCs/>
              </w:rPr>
              <w:t xml:space="preserve"> del Programa y que sirven como grupo control. </w:t>
            </w:r>
          </w:p>
        </w:tc>
      </w:tr>
      <w:tr w:rsidR="004B7483" w:rsidTr="00BE66BB">
        <w:tc>
          <w:tcPr>
            <w:tcW w:w="6488" w:type="dxa"/>
          </w:tcPr>
          <w:p w:rsidR="004B7483" w:rsidRDefault="000C16B1" w:rsidP="00DB748C">
            <w:pPr>
              <w:rPr>
                <w:rFonts w:ascii="Arial" w:hAnsi="Arial" w:cs="Arial"/>
                <w:b/>
                <w:bCs/>
                <w:sz w:val="20"/>
                <w:szCs w:val="20"/>
                <w:lang w:eastAsia="es-MX"/>
              </w:rPr>
            </w:pPr>
            <w:r w:rsidRPr="000C16B1">
              <w:rPr>
                <w:rFonts w:ascii="Arial" w:hAnsi="Arial" w:cs="Arial"/>
                <w:b/>
                <w:bCs/>
                <w:sz w:val="20"/>
                <w:szCs w:val="20"/>
                <w:lang w:eastAsia="es-MX"/>
              </w:rPr>
              <w:lastRenderedPageBreak/>
              <w:t>Retos y Recomendaciones</w:t>
            </w:r>
          </w:p>
          <w:p w:rsidR="000C16B1" w:rsidRPr="000C16B1" w:rsidRDefault="000C16B1" w:rsidP="000C16B1">
            <w:pPr>
              <w:autoSpaceDE w:val="0"/>
              <w:autoSpaceDN w:val="0"/>
              <w:adjustRightInd w:val="0"/>
              <w:jc w:val="both"/>
              <w:rPr>
                <w:rFonts w:ascii="Arial" w:hAnsi="Arial" w:cs="Arial"/>
                <w:sz w:val="20"/>
                <w:szCs w:val="20"/>
                <w:lang w:eastAsia="es-MX"/>
              </w:rPr>
            </w:pPr>
            <w:r>
              <w:rPr>
                <w:rFonts w:ascii="Arial" w:hAnsi="Arial" w:cs="Arial"/>
                <w:sz w:val="20"/>
                <w:szCs w:val="20"/>
                <w:lang w:eastAsia="es-MX"/>
              </w:rPr>
              <w:t>(1) Se sugiere hacer explícitos los criterios mediante los cuales se fijan sus metas, de forma que sea posible atribuirle el buen desempeño de los indicadores a las acciones del programa y no a la laxitud de las metas, pues aunque el programa haya argumentado que éstas se fijan con base en la tendencia histórica de los valores alcanzados por cada indicador, ésta sólo es útil como criterio para establecer una línea base. Sin embargo, es necesario hacer explícitos qué factores se toman en cuenta para definir en qué medida se aumentará o disminuirá una meta de un año a otro.</w:t>
            </w:r>
          </w:p>
        </w:tc>
        <w:tc>
          <w:tcPr>
            <w:tcW w:w="850" w:type="dxa"/>
          </w:tcPr>
          <w:p w:rsidR="004B7483" w:rsidRDefault="000C16B1" w:rsidP="009D000E">
            <w:pPr>
              <w:jc w:val="center"/>
              <w:rPr>
                <w:rFonts w:ascii="Calibri" w:hAnsi="Calibri" w:cs="Arial"/>
                <w:b/>
                <w:bCs/>
              </w:rPr>
            </w:pPr>
            <w:r>
              <w:rPr>
                <w:rFonts w:ascii="Calibri" w:hAnsi="Calibri" w:cs="Arial"/>
                <w:b/>
                <w:bCs/>
              </w:rPr>
              <w:t>9/19</w:t>
            </w:r>
          </w:p>
        </w:tc>
        <w:tc>
          <w:tcPr>
            <w:tcW w:w="6804" w:type="dxa"/>
          </w:tcPr>
          <w:p w:rsidR="004B7483" w:rsidRDefault="00BD3FD3" w:rsidP="00BD3FD3">
            <w:pPr>
              <w:autoSpaceDE w:val="0"/>
              <w:autoSpaceDN w:val="0"/>
              <w:adjustRightInd w:val="0"/>
              <w:jc w:val="both"/>
              <w:rPr>
                <w:rFonts w:ascii="Calibri" w:hAnsi="Calibri" w:cs="Arial"/>
                <w:b/>
                <w:bCs/>
              </w:rPr>
            </w:pPr>
            <w:r>
              <w:rPr>
                <w:rFonts w:ascii="Calibri" w:hAnsi="Calibri" w:cs="Arial"/>
                <w:b/>
                <w:bCs/>
              </w:rPr>
              <w:t>Se considera que la sugerencia no aplica ya que l</w:t>
            </w:r>
            <w:r w:rsidRPr="00DF3CBE">
              <w:rPr>
                <w:rFonts w:ascii="Calibri" w:hAnsi="Calibri" w:cs="Arial"/>
                <w:b/>
                <w:bCs/>
              </w:rPr>
              <w:t>as metas están calculadas por proyecciones multifactoriales considerando el comportamiento histórico de las variables</w:t>
            </w:r>
            <w:r>
              <w:rPr>
                <w:rFonts w:ascii="Calibri" w:hAnsi="Calibri" w:cs="Arial"/>
                <w:b/>
                <w:bCs/>
              </w:rPr>
              <w:t xml:space="preserve">  de crecimiento de miembros del SNI y solicitudes por categoría y nivel, </w:t>
            </w:r>
            <w:r w:rsidRPr="00125049">
              <w:rPr>
                <w:rFonts w:ascii="Calibri" w:hAnsi="Calibri" w:cs="Arial"/>
                <w:b/>
                <w:bCs/>
              </w:rPr>
              <w:t>pues la población a la que está dirigido el programa depende de los méritos y perfil académico y científico, además de la voluntad de expresión de participación en el sistema</w:t>
            </w:r>
            <w:r>
              <w:rPr>
                <w:rFonts w:ascii="Calibri" w:hAnsi="Calibri" w:cs="Arial"/>
                <w:b/>
                <w:bCs/>
              </w:rPr>
              <w:t xml:space="preserve"> y por lo tanto,  </w:t>
            </w:r>
            <w:r w:rsidRPr="00125049">
              <w:rPr>
                <w:rFonts w:ascii="Calibri" w:hAnsi="Calibri" w:cs="Arial"/>
                <w:b/>
                <w:bCs/>
              </w:rPr>
              <w:t xml:space="preserve">la cuantificación de las poblaciones responde a los </w:t>
            </w:r>
            <w:r>
              <w:rPr>
                <w:rFonts w:ascii="Calibri" w:hAnsi="Calibri" w:cs="Arial"/>
                <w:b/>
                <w:bCs/>
              </w:rPr>
              <w:t xml:space="preserve">diversos </w:t>
            </w:r>
            <w:r w:rsidRPr="00125049">
              <w:rPr>
                <w:rFonts w:ascii="Calibri" w:hAnsi="Calibri" w:cs="Arial"/>
                <w:b/>
                <w:bCs/>
              </w:rPr>
              <w:t xml:space="preserve">requisitos </w:t>
            </w:r>
            <w:r>
              <w:rPr>
                <w:rFonts w:ascii="Calibri" w:hAnsi="Calibri" w:cs="Arial"/>
                <w:b/>
                <w:bCs/>
              </w:rPr>
              <w:t>d</w:t>
            </w:r>
            <w:r w:rsidRPr="00125049">
              <w:rPr>
                <w:rFonts w:ascii="Calibri" w:hAnsi="Calibri" w:cs="Arial"/>
                <w:b/>
                <w:bCs/>
              </w:rPr>
              <w:t xml:space="preserve">e </w:t>
            </w:r>
            <w:r>
              <w:rPr>
                <w:rFonts w:ascii="Calibri" w:hAnsi="Calibri" w:cs="Arial"/>
                <w:b/>
                <w:bCs/>
              </w:rPr>
              <w:t>ingreso y permanencia en el SNI</w:t>
            </w:r>
            <w:r w:rsidRPr="00125049">
              <w:rPr>
                <w:rFonts w:ascii="Calibri" w:hAnsi="Calibri" w:cs="Arial"/>
                <w:b/>
                <w:bCs/>
              </w:rPr>
              <w:t xml:space="preserve">, </w:t>
            </w:r>
            <w:r>
              <w:rPr>
                <w:rFonts w:ascii="Calibri" w:hAnsi="Calibri" w:cs="Arial"/>
                <w:b/>
                <w:bCs/>
              </w:rPr>
              <w:t xml:space="preserve">al </w:t>
            </w:r>
            <w:r w:rsidRPr="00125049">
              <w:rPr>
                <w:rFonts w:ascii="Calibri" w:hAnsi="Calibri" w:cs="Arial"/>
                <w:b/>
                <w:bCs/>
              </w:rPr>
              <w:t>proceso de solicitud</w:t>
            </w:r>
            <w:r>
              <w:rPr>
                <w:rFonts w:ascii="Calibri" w:hAnsi="Calibri" w:cs="Arial"/>
                <w:b/>
                <w:bCs/>
              </w:rPr>
              <w:t xml:space="preserve"> y evaluación,  a </w:t>
            </w:r>
            <w:r w:rsidRPr="00125049">
              <w:rPr>
                <w:rFonts w:ascii="Calibri" w:hAnsi="Calibri" w:cs="Arial"/>
                <w:b/>
                <w:bCs/>
              </w:rPr>
              <w:t>las características de los Investigadores</w:t>
            </w:r>
            <w:r>
              <w:rPr>
                <w:rFonts w:ascii="Calibri" w:hAnsi="Calibri" w:cs="Arial"/>
                <w:b/>
                <w:bCs/>
              </w:rPr>
              <w:t>, etc.</w:t>
            </w:r>
          </w:p>
          <w:p w:rsidR="00BD3FD3" w:rsidRDefault="00BD3FD3" w:rsidP="00BD3FD3">
            <w:pPr>
              <w:autoSpaceDE w:val="0"/>
              <w:autoSpaceDN w:val="0"/>
              <w:adjustRightInd w:val="0"/>
              <w:jc w:val="both"/>
              <w:rPr>
                <w:rFonts w:ascii="Calibri" w:hAnsi="Calibri" w:cs="Arial"/>
                <w:b/>
                <w:bCs/>
              </w:rPr>
            </w:pPr>
          </w:p>
          <w:p w:rsidR="00BD3FD3" w:rsidRDefault="00BD3FD3" w:rsidP="00BD3FD3">
            <w:pPr>
              <w:autoSpaceDE w:val="0"/>
              <w:autoSpaceDN w:val="0"/>
              <w:adjustRightInd w:val="0"/>
              <w:jc w:val="both"/>
              <w:rPr>
                <w:rFonts w:ascii="Calibri" w:hAnsi="Calibri" w:cs="Arial"/>
                <w:b/>
                <w:bCs/>
              </w:rPr>
            </w:pPr>
            <w:r>
              <w:rPr>
                <w:rFonts w:ascii="Calibri" w:hAnsi="Calibri" w:cs="Arial"/>
                <w:b/>
                <w:bCs/>
              </w:rPr>
              <w:t>Esto ya se había manifestado previamente durante la evaluación.</w:t>
            </w:r>
          </w:p>
        </w:tc>
      </w:tr>
      <w:tr w:rsidR="004B7483" w:rsidTr="00BE66BB">
        <w:tc>
          <w:tcPr>
            <w:tcW w:w="6488" w:type="dxa"/>
          </w:tcPr>
          <w:p w:rsidR="004B7483" w:rsidRDefault="00DB748C" w:rsidP="00DB748C">
            <w:pPr>
              <w:rPr>
                <w:rFonts w:ascii="Arial" w:hAnsi="Arial" w:cs="Arial"/>
                <w:b/>
                <w:bCs/>
                <w:sz w:val="20"/>
                <w:szCs w:val="20"/>
                <w:lang w:eastAsia="es-MX"/>
              </w:rPr>
            </w:pPr>
            <w:r w:rsidRPr="00DB748C">
              <w:rPr>
                <w:rFonts w:ascii="Arial" w:hAnsi="Arial" w:cs="Arial"/>
                <w:b/>
                <w:bCs/>
                <w:sz w:val="20"/>
                <w:szCs w:val="20"/>
                <w:lang w:eastAsia="es-MX"/>
              </w:rPr>
              <w:t>Observaciones Generales sobre los Indicadores Seleccionados</w:t>
            </w:r>
          </w:p>
          <w:p w:rsidR="00DB748C" w:rsidRDefault="00DB748C" w:rsidP="00DB748C">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El resumen narrativo a nivel de Fin enuncia como la solución que brinda el programa para atender el problema público que lo justifica, </w:t>
            </w:r>
            <w:r w:rsidR="009D6806">
              <w:rPr>
                <w:rFonts w:ascii="Arial" w:hAnsi="Arial" w:cs="Arial"/>
                <w:sz w:val="20"/>
                <w:szCs w:val="20"/>
                <w:lang w:eastAsia="es-MX"/>
              </w:rPr>
              <w:t>“</w:t>
            </w:r>
            <w:r>
              <w:rPr>
                <w:rFonts w:ascii="Arial" w:hAnsi="Arial" w:cs="Arial"/>
                <w:sz w:val="20"/>
                <w:szCs w:val="20"/>
                <w:lang w:eastAsia="es-MX"/>
              </w:rPr>
              <w:t>la acreditación de investigadores, hecha a través de la evaluación por pares</w:t>
            </w:r>
            <w:r w:rsidR="009D6806">
              <w:rPr>
                <w:rFonts w:ascii="Arial" w:hAnsi="Arial" w:cs="Arial"/>
                <w:sz w:val="20"/>
                <w:szCs w:val="20"/>
                <w:lang w:eastAsia="es-MX"/>
              </w:rPr>
              <w:t>”</w:t>
            </w:r>
            <w:r>
              <w:rPr>
                <w:rFonts w:ascii="Arial" w:hAnsi="Arial" w:cs="Arial"/>
                <w:sz w:val="20"/>
                <w:szCs w:val="20"/>
                <w:lang w:eastAsia="es-MX"/>
              </w:rPr>
              <w:t>, cuando ésta es simplemente un instrumento. Es decir, el programa incentiva la investigación de calidad (esa es la solución que da el programa), y lo hace mediante la acreditación de investigadores que son evaluados por sus pares.</w:t>
            </w:r>
          </w:p>
          <w:p w:rsidR="00DB748C" w:rsidRPr="00DB748C" w:rsidRDefault="00DB748C" w:rsidP="00DB748C">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Se recomienda mayor claridad en la definición y cuantificación del segundo indicador de Propósito, a decir, </w:t>
            </w:r>
            <w:r w:rsidR="009D6806">
              <w:rPr>
                <w:rFonts w:ascii="Arial" w:hAnsi="Arial" w:cs="Arial"/>
                <w:sz w:val="20"/>
                <w:szCs w:val="20"/>
                <w:lang w:eastAsia="es-MX"/>
              </w:rPr>
              <w:t>“</w:t>
            </w:r>
            <w:r>
              <w:rPr>
                <w:rFonts w:ascii="Arial" w:hAnsi="Arial" w:cs="Arial"/>
                <w:sz w:val="20"/>
                <w:szCs w:val="20"/>
                <w:lang w:eastAsia="es-MX"/>
              </w:rPr>
              <w:t>Factor de impacto en análisis quinquenal de los artículos publicados por científicos mexicanos</w:t>
            </w:r>
            <w:r w:rsidR="009D6806">
              <w:rPr>
                <w:rFonts w:ascii="Arial" w:hAnsi="Arial" w:cs="Arial"/>
                <w:sz w:val="20"/>
                <w:szCs w:val="20"/>
                <w:lang w:eastAsia="es-MX"/>
              </w:rPr>
              <w:t>”</w:t>
            </w:r>
            <w:r>
              <w:rPr>
                <w:rFonts w:ascii="Arial" w:hAnsi="Arial" w:cs="Arial"/>
                <w:sz w:val="20"/>
                <w:szCs w:val="20"/>
                <w:lang w:eastAsia="es-MX"/>
              </w:rPr>
              <w:t xml:space="preserve">, pues se establece que la unidad de medida del indicador </w:t>
            </w:r>
            <w:r>
              <w:rPr>
                <w:rFonts w:ascii="Arial" w:hAnsi="Arial" w:cs="Arial"/>
                <w:sz w:val="20"/>
                <w:szCs w:val="20"/>
                <w:lang w:eastAsia="es-MX"/>
              </w:rPr>
              <w:lastRenderedPageBreak/>
              <w:t xml:space="preserve">es </w:t>
            </w:r>
            <w:r w:rsidR="009D6806">
              <w:rPr>
                <w:rFonts w:ascii="Arial" w:hAnsi="Arial" w:cs="Arial"/>
                <w:sz w:val="20"/>
                <w:szCs w:val="20"/>
                <w:lang w:eastAsia="es-MX"/>
              </w:rPr>
              <w:t>“</w:t>
            </w:r>
            <w:r>
              <w:rPr>
                <w:rFonts w:ascii="Arial" w:hAnsi="Arial" w:cs="Arial"/>
                <w:sz w:val="20"/>
                <w:szCs w:val="20"/>
                <w:lang w:eastAsia="es-MX"/>
              </w:rPr>
              <w:t>relación de citas por artículo</w:t>
            </w:r>
            <w:r w:rsidR="009D6806">
              <w:rPr>
                <w:rFonts w:ascii="Arial" w:hAnsi="Arial" w:cs="Arial"/>
                <w:sz w:val="20"/>
                <w:szCs w:val="20"/>
                <w:lang w:eastAsia="es-MX"/>
              </w:rPr>
              <w:t>”</w:t>
            </w:r>
            <w:r>
              <w:rPr>
                <w:rFonts w:ascii="Arial" w:hAnsi="Arial" w:cs="Arial"/>
                <w:sz w:val="20"/>
                <w:szCs w:val="20"/>
                <w:lang w:eastAsia="es-MX"/>
              </w:rPr>
              <w:t xml:space="preserve">, cuando en realidad parece que se hace un promedio del factor de impacto de las publicaciones de cada investigador. De ser este el caso, no queda claro si el dato resulta de un promedio simple o de un promedio ponderado (por ejemplo, por área de investigación: ciencias sociales, química, aeronáutica, etc.). La relevancia de los indicadores a nivel de Componente no es clara, pues no se entiende cuál es la utilidad conocer la </w:t>
            </w:r>
            <w:r w:rsidR="009D6806">
              <w:rPr>
                <w:rFonts w:ascii="Arial" w:hAnsi="Arial" w:cs="Arial"/>
                <w:sz w:val="20"/>
                <w:szCs w:val="20"/>
                <w:lang w:eastAsia="es-MX"/>
              </w:rPr>
              <w:t>“</w:t>
            </w:r>
            <w:r>
              <w:rPr>
                <w:rFonts w:ascii="Arial" w:hAnsi="Arial" w:cs="Arial"/>
                <w:sz w:val="20"/>
                <w:szCs w:val="20"/>
                <w:lang w:eastAsia="es-MX"/>
              </w:rPr>
              <w:t>Tasa de variación de investigadores nacionales vigentes</w:t>
            </w:r>
            <w:r w:rsidR="009D6806">
              <w:rPr>
                <w:rFonts w:ascii="Arial" w:hAnsi="Arial" w:cs="Arial"/>
                <w:sz w:val="20"/>
                <w:szCs w:val="20"/>
                <w:lang w:eastAsia="es-MX"/>
              </w:rPr>
              <w:t>”</w:t>
            </w:r>
            <w:r>
              <w:rPr>
                <w:rFonts w:ascii="Arial" w:hAnsi="Arial" w:cs="Arial"/>
                <w:sz w:val="20"/>
                <w:szCs w:val="20"/>
                <w:lang w:eastAsia="es-MX"/>
              </w:rPr>
              <w:t xml:space="preserve"> en un nivel de la MIR en el cual deberían medirse los productos o servicios proporcionados por el programa</w:t>
            </w:r>
          </w:p>
        </w:tc>
        <w:tc>
          <w:tcPr>
            <w:tcW w:w="850" w:type="dxa"/>
          </w:tcPr>
          <w:p w:rsidR="004B7483" w:rsidRDefault="00DB748C" w:rsidP="009D000E">
            <w:pPr>
              <w:jc w:val="center"/>
              <w:rPr>
                <w:rFonts w:ascii="Calibri" w:hAnsi="Calibri" w:cs="Arial"/>
                <w:b/>
                <w:bCs/>
              </w:rPr>
            </w:pPr>
            <w:r>
              <w:rPr>
                <w:rFonts w:ascii="Calibri" w:hAnsi="Calibri" w:cs="Arial"/>
                <w:b/>
                <w:bCs/>
              </w:rPr>
              <w:lastRenderedPageBreak/>
              <w:t>17/19</w:t>
            </w:r>
          </w:p>
        </w:tc>
        <w:tc>
          <w:tcPr>
            <w:tcW w:w="6804" w:type="dxa"/>
          </w:tcPr>
          <w:p w:rsidR="009D6806" w:rsidRPr="009D6806" w:rsidRDefault="00804F7B" w:rsidP="009D6806">
            <w:pPr>
              <w:autoSpaceDE w:val="0"/>
              <w:autoSpaceDN w:val="0"/>
              <w:adjustRightInd w:val="0"/>
              <w:jc w:val="both"/>
              <w:rPr>
                <w:rFonts w:ascii="Calibri" w:hAnsi="Calibri" w:cs="Arial"/>
                <w:b/>
                <w:bCs/>
              </w:rPr>
            </w:pPr>
            <w:r>
              <w:rPr>
                <w:rFonts w:ascii="Calibri" w:hAnsi="Calibri" w:cs="Arial"/>
                <w:b/>
                <w:bCs/>
              </w:rPr>
              <w:t>Se considera que la observación no aplica ya que l</w:t>
            </w:r>
            <w:r w:rsidR="009D6806">
              <w:rPr>
                <w:rFonts w:ascii="Calibri" w:hAnsi="Calibri" w:cs="Arial"/>
                <w:b/>
                <w:bCs/>
              </w:rPr>
              <w:t xml:space="preserve">a razón de ser del SNI es la evaluación. A través de ella promueve y fortalece la calidad de la investigación. El sistema de evaluación por pares </w:t>
            </w:r>
            <w:r w:rsidR="009D6806" w:rsidRPr="009D6806">
              <w:rPr>
                <w:rFonts w:ascii="Calibri" w:hAnsi="Calibri" w:cs="Arial"/>
                <w:b/>
                <w:bCs/>
              </w:rPr>
              <w:t xml:space="preserve">ha impuesto estándares de calidad y es reconocido nacionalmente. Hoy en día es un factor importante para la creación de políticas públicas; la pertenencia al SNI de los académicos se ha vuelto un indicador para el reconocimiento institucional; es un importante sistema de información sobre la producción científica y tecnológica del país; y es un reconocimiento de prestigio </w:t>
            </w:r>
            <w:r w:rsidR="009D6806" w:rsidRPr="009D6806">
              <w:rPr>
                <w:rFonts w:ascii="Calibri" w:hAnsi="Calibri" w:cs="Arial"/>
                <w:b/>
                <w:bCs/>
              </w:rPr>
              <w:lastRenderedPageBreak/>
              <w:t xml:space="preserve">académico que permite acceder a otros apoyos y beneficios. </w:t>
            </w:r>
          </w:p>
          <w:p w:rsidR="009D6806" w:rsidRPr="009D6806" w:rsidRDefault="009D6806" w:rsidP="009D6806">
            <w:pPr>
              <w:autoSpaceDE w:val="0"/>
              <w:autoSpaceDN w:val="0"/>
              <w:adjustRightInd w:val="0"/>
              <w:jc w:val="both"/>
              <w:rPr>
                <w:rFonts w:ascii="Calibri" w:hAnsi="Calibri" w:cs="Arial"/>
                <w:b/>
                <w:bCs/>
              </w:rPr>
            </w:pPr>
          </w:p>
          <w:p w:rsidR="009D6806" w:rsidRPr="009D6806" w:rsidRDefault="009D6806" w:rsidP="009D6806">
            <w:pPr>
              <w:autoSpaceDE w:val="0"/>
              <w:autoSpaceDN w:val="0"/>
              <w:adjustRightInd w:val="0"/>
              <w:jc w:val="both"/>
              <w:rPr>
                <w:rFonts w:ascii="Calibri" w:hAnsi="Calibri" w:cs="Arial"/>
                <w:b/>
                <w:bCs/>
              </w:rPr>
            </w:pPr>
            <w:r w:rsidRPr="009D6806">
              <w:rPr>
                <w:rFonts w:ascii="Calibri" w:hAnsi="Calibri" w:cs="Arial"/>
                <w:b/>
                <w:bCs/>
              </w:rPr>
              <w:t xml:space="preserve">De esta manera, a través de una evaluación con rigor y método que incluye, de manera pública y conocida, los requerimientos reglamentarios, los criterios generales y específicos de cada área, el SNI respalda continua y sistemáticamente la realización de investigación científica y tecnológica de calidad, así como la innovación que se produce en las distintas instituciones de educación superior y centros de investigación en las diferentes áreas del conocimiento. </w:t>
            </w:r>
          </w:p>
          <w:p w:rsidR="009D6806" w:rsidRPr="009D6806" w:rsidRDefault="009D6806" w:rsidP="009D6806">
            <w:pPr>
              <w:autoSpaceDE w:val="0"/>
              <w:autoSpaceDN w:val="0"/>
              <w:adjustRightInd w:val="0"/>
              <w:jc w:val="both"/>
              <w:rPr>
                <w:rFonts w:ascii="Calibri" w:hAnsi="Calibri" w:cs="Arial"/>
                <w:b/>
                <w:bCs/>
              </w:rPr>
            </w:pPr>
          </w:p>
          <w:p w:rsidR="004B7483" w:rsidRDefault="009D6806" w:rsidP="009D6806">
            <w:pPr>
              <w:jc w:val="both"/>
              <w:rPr>
                <w:rFonts w:ascii="Calibri" w:hAnsi="Calibri" w:cs="Arial"/>
                <w:b/>
                <w:bCs/>
              </w:rPr>
            </w:pPr>
            <w:r w:rsidRPr="009D6806">
              <w:rPr>
                <w:rFonts w:ascii="Calibri" w:hAnsi="Calibri" w:cs="Arial"/>
                <w:b/>
                <w:bCs/>
              </w:rPr>
              <w:t>Así es que el SNI se ha transformado en el referente obligado de calidad para prácticamente cualquier programa de fomento académico</w:t>
            </w:r>
            <w:r>
              <w:rPr>
                <w:rFonts w:ascii="Calibri" w:hAnsi="Calibri" w:cs="Arial"/>
                <w:b/>
                <w:bCs/>
              </w:rPr>
              <w:t xml:space="preserve"> </w:t>
            </w:r>
          </w:p>
          <w:p w:rsidR="009D6806" w:rsidRDefault="009D6806" w:rsidP="009D6806">
            <w:pPr>
              <w:jc w:val="both"/>
              <w:rPr>
                <w:rFonts w:ascii="Calibri" w:hAnsi="Calibri" w:cs="Arial"/>
                <w:b/>
                <w:bCs/>
              </w:rPr>
            </w:pPr>
          </w:p>
          <w:p w:rsidR="007A6C16" w:rsidRDefault="00804F7B" w:rsidP="009D241C">
            <w:pPr>
              <w:autoSpaceDE w:val="0"/>
              <w:autoSpaceDN w:val="0"/>
              <w:adjustRightInd w:val="0"/>
              <w:jc w:val="both"/>
              <w:rPr>
                <w:rFonts w:ascii="Calibri" w:hAnsi="Calibri" w:cs="Arial"/>
                <w:b/>
                <w:bCs/>
              </w:rPr>
            </w:pPr>
            <w:r>
              <w:rPr>
                <w:rFonts w:ascii="Calibri" w:hAnsi="Calibri" w:cs="Arial"/>
                <w:b/>
                <w:bCs/>
              </w:rPr>
              <w:t xml:space="preserve">En cuanto al </w:t>
            </w:r>
            <w:r w:rsidR="009D241C">
              <w:rPr>
                <w:rFonts w:ascii="Calibri" w:hAnsi="Calibri" w:cs="Arial"/>
                <w:b/>
                <w:bCs/>
              </w:rPr>
              <w:t xml:space="preserve">indicador del nivel Propósito, el Factor de Impacto de Análisis Quinquenal  es un indicador </w:t>
            </w:r>
            <w:proofErr w:type="spellStart"/>
            <w:r w:rsidR="009D241C">
              <w:rPr>
                <w:rFonts w:ascii="Calibri" w:hAnsi="Calibri" w:cs="Arial"/>
                <w:b/>
                <w:bCs/>
              </w:rPr>
              <w:t>bibliométrico</w:t>
            </w:r>
            <w:proofErr w:type="spellEnd"/>
            <w:r w:rsidR="009D241C">
              <w:rPr>
                <w:rFonts w:ascii="Calibri" w:hAnsi="Calibri" w:cs="Arial"/>
                <w:b/>
                <w:bCs/>
              </w:rPr>
              <w:t xml:space="preserve"> empleado internacionalmente para conocer el impacto de los artículos publicados a través de las citas que se hacen de ellos. </w:t>
            </w:r>
            <w:r w:rsidR="007A6C16">
              <w:rPr>
                <w:rFonts w:ascii="Calibri" w:hAnsi="Calibri" w:cs="Arial"/>
                <w:b/>
                <w:bCs/>
              </w:rPr>
              <w:t xml:space="preserve">Es una medida de la importancia que la comunidad científica otorga a la producción científica realizada por los investigadores mexicanos. </w:t>
            </w:r>
          </w:p>
          <w:p w:rsidR="007A6C16" w:rsidRDefault="007A6C16" w:rsidP="009D241C">
            <w:pPr>
              <w:autoSpaceDE w:val="0"/>
              <w:autoSpaceDN w:val="0"/>
              <w:adjustRightInd w:val="0"/>
              <w:jc w:val="both"/>
              <w:rPr>
                <w:rFonts w:ascii="Calibri" w:hAnsi="Calibri" w:cs="Arial"/>
                <w:b/>
                <w:bCs/>
              </w:rPr>
            </w:pPr>
          </w:p>
          <w:p w:rsidR="005E2B66" w:rsidRDefault="005E2B66" w:rsidP="009D241C">
            <w:pPr>
              <w:autoSpaceDE w:val="0"/>
              <w:autoSpaceDN w:val="0"/>
              <w:adjustRightInd w:val="0"/>
              <w:jc w:val="both"/>
              <w:rPr>
                <w:rFonts w:ascii="Calibri" w:hAnsi="Calibri" w:cs="Arial"/>
                <w:b/>
                <w:bCs/>
              </w:rPr>
            </w:pPr>
            <w:r>
              <w:rPr>
                <w:rFonts w:ascii="Calibri" w:hAnsi="Calibri" w:cs="Arial"/>
                <w:b/>
                <w:bCs/>
              </w:rPr>
              <w:t xml:space="preserve">Su </w:t>
            </w:r>
            <w:r w:rsidR="009D241C">
              <w:rPr>
                <w:rFonts w:ascii="Calibri" w:hAnsi="Calibri" w:cs="Arial"/>
                <w:b/>
                <w:bCs/>
              </w:rPr>
              <w:t xml:space="preserve">definición </w:t>
            </w:r>
            <w:r>
              <w:rPr>
                <w:rFonts w:ascii="Calibri" w:hAnsi="Calibri" w:cs="Arial"/>
                <w:b/>
                <w:bCs/>
              </w:rPr>
              <w:t xml:space="preserve">y forma de cálculo se encuentran descritas en la ficha técnica y </w:t>
            </w:r>
            <w:r w:rsidR="009D241C">
              <w:rPr>
                <w:rFonts w:ascii="Calibri" w:hAnsi="Calibri" w:cs="Arial"/>
                <w:b/>
                <w:bCs/>
              </w:rPr>
              <w:t>no depende</w:t>
            </w:r>
            <w:r>
              <w:rPr>
                <w:rFonts w:ascii="Calibri" w:hAnsi="Calibri" w:cs="Arial"/>
                <w:b/>
                <w:bCs/>
              </w:rPr>
              <w:t>n</w:t>
            </w:r>
            <w:r w:rsidR="009D241C">
              <w:rPr>
                <w:rFonts w:ascii="Calibri" w:hAnsi="Calibri" w:cs="Arial"/>
                <w:b/>
                <w:bCs/>
              </w:rPr>
              <w:t xml:space="preserve"> de CONACYT </w:t>
            </w:r>
            <w:r>
              <w:rPr>
                <w:rFonts w:ascii="Calibri" w:hAnsi="Calibri" w:cs="Arial"/>
                <w:b/>
                <w:bCs/>
              </w:rPr>
              <w:t xml:space="preserve">puesto que </w:t>
            </w:r>
            <w:r w:rsidR="00D56C5E">
              <w:rPr>
                <w:rFonts w:ascii="Calibri" w:hAnsi="Calibri" w:cs="Arial"/>
                <w:b/>
                <w:bCs/>
              </w:rPr>
              <w:t xml:space="preserve">lo definió el </w:t>
            </w:r>
            <w:proofErr w:type="spellStart"/>
            <w:r w:rsidR="00D56C5E" w:rsidRPr="00D56C5E">
              <w:rPr>
                <w:rFonts w:ascii="Calibri" w:hAnsi="Calibri" w:cs="Arial"/>
                <w:b/>
                <w:bCs/>
              </w:rPr>
              <w:t>Institute</w:t>
            </w:r>
            <w:proofErr w:type="spellEnd"/>
            <w:r w:rsidR="00D56C5E" w:rsidRPr="00D56C5E">
              <w:rPr>
                <w:rFonts w:ascii="Calibri" w:hAnsi="Calibri" w:cs="Arial"/>
                <w:b/>
                <w:bCs/>
              </w:rPr>
              <w:t xml:space="preserve"> </w:t>
            </w:r>
            <w:proofErr w:type="spellStart"/>
            <w:r w:rsidR="00D56C5E" w:rsidRPr="00D56C5E">
              <w:rPr>
                <w:rFonts w:ascii="Calibri" w:hAnsi="Calibri" w:cs="Arial"/>
                <w:b/>
                <w:bCs/>
              </w:rPr>
              <w:t>for</w:t>
            </w:r>
            <w:proofErr w:type="spellEnd"/>
            <w:r w:rsidR="00D56C5E" w:rsidRPr="00D56C5E">
              <w:rPr>
                <w:rFonts w:ascii="Calibri" w:hAnsi="Calibri" w:cs="Arial"/>
                <w:b/>
                <w:bCs/>
              </w:rPr>
              <w:t xml:space="preserve"> </w:t>
            </w:r>
            <w:proofErr w:type="spellStart"/>
            <w:r w:rsidR="00D56C5E" w:rsidRPr="00D56C5E">
              <w:rPr>
                <w:rFonts w:ascii="Calibri" w:hAnsi="Calibri" w:cs="Arial"/>
                <w:b/>
                <w:bCs/>
              </w:rPr>
              <w:t>Scientific</w:t>
            </w:r>
            <w:proofErr w:type="spellEnd"/>
            <w:r w:rsidR="00D56C5E" w:rsidRPr="00D56C5E">
              <w:rPr>
                <w:rFonts w:ascii="Calibri" w:hAnsi="Calibri" w:cs="Arial"/>
                <w:b/>
                <w:bCs/>
              </w:rPr>
              <w:t xml:space="preserve"> </w:t>
            </w:r>
            <w:proofErr w:type="spellStart"/>
            <w:r w:rsidR="00D56C5E" w:rsidRPr="00D56C5E">
              <w:rPr>
                <w:rFonts w:ascii="Calibri" w:hAnsi="Calibri" w:cs="Arial"/>
                <w:b/>
                <w:bCs/>
              </w:rPr>
              <w:t>Information</w:t>
            </w:r>
            <w:proofErr w:type="spellEnd"/>
            <w:r w:rsidR="00D56C5E">
              <w:rPr>
                <w:rFonts w:ascii="Calibri" w:hAnsi="Calibri" w:cs="Arial"/>
                <w:b/>
                <w:bCs/>
              </w:rPr>
              <w:t>, su uso es a nivel mundial y es reconocido en el medio científico que permite la comparación internacional</w:t>
            </w:r>
          </w:p>
          <w:p w:rsidR="00C94690" w:rsidRDefault="00C94690" w:rsidP="00C94690">
            <w:pPr>
              <w:autoSpaceDE w:val="0"/>
              <w:autoSpaceDN w:val="0"/>
              <w:adjustRightInd w:val="0"/>
              <w:jc w:val="both"/>
              <w:rPr>
                <w:rFonts w:ascii="Calibri" w:hAnsi="Calibri" w:cs="Arial"/>
                <w:b/>
                <w:bCs/>
                <w:color w:val="FF0000"/>
              </w:rPr>
            </w:pPr>
          </w:p>
          <w:p w:rsidR="0009485B" w:rsidRDefault="0009485B" w:rsidP="0009485B">
            <w:pPr>
              <w:autoSpaceDE w:val="0"/>
              <w:autoSpaceDN w:val="0"/>
              <w:adjustRightInd w:val="0"/>
              <w:jc w:val="both"/>
              <w:rPr>
                <w:rFonts w:ascii="Calibri" w:hAnsi="Calibri" w:cs="Arial"/>
                <w:b/>
                <w:bCs/>
              </w:rPr>
            </w:pPr>
            <w:r w:rsidRPr="00CE07D4">
              <w:rPr>
                <w:rFonts w:ascii="Calibri" w:hAnsi="Calibri" w:cs="Arial"/>
                <w:b/>
                <w:bCs/>
              </w:rPr>
              <w:t xml:space="preserve">La justificación de la proyección de la meta </w:t>
            </w:r>
            <w:r w:rsidR="005864A8">
              <w:rPr>
                <w:rFonts w:ascii="Calibri" w:hAnsi="Calibri" w:cs="Arial"/>
                <w:b/>
                <w:bCs/>
              </w:rPr>
              <w:t xml:space="preserve">2014 </w:t>
            </w:r>
            <w:r w:rsidRPr="00CE07D4">
              <w:rPr>
                <w:rFonts w:ascii="Calibri" w:hAnsi="Calibri" w:cs="Arial"/>
                <w:b/>
                <w:bCs/>
              </w:rPr>
              <w:t>es:</w:t>
            </w:r>
            <w:r>
              <w:rPr>
                <w:rFonts w:ascii="Calibri" w:hAnsi="Calibri" w:cs="Arial"/>
                <w:b/>
                <w:bCs/>
              </w:rPr>
              <w:t xml:space="preserve"> </w:t>
            </w:r>
          </w:p>
          <w:p w:rsidR="0009485B" w:rsidRDefault="0009485B" w:rsidP="0009485B">
            <w:pPr>
              <w:autoSpaceDE w:val="0"/>
              <w:autoSpaceDN w:val="0"/>
              <w:adjustRightInd w:val="0"/>
              <w:jc w:val="both"/>
              <w:rPr>
                <w:rFonts w:ascii="Calibri" w:hAnsi="Calibri" w:cs="Arial"/>
                <w:b/>
                <w:bCs/>
              </w:rPr>
            </w:pPr>
          </w:p>
          <w:p w:rsidR="0009485B" w:rsidRPr="00CE07D4" w:rsidRDefault="0009485B" w:rsidP="0009485B">
            <w:pPr>
              <w:autoSpaceDE w:val="0"/>
              <w:autoSpaceDN w:val="0"/>
              <w:adjustRightInd w:val="0"/>
              <w:jc w:val="both"/>
              <w:rPr>
                <w:rFonts w:ascii="Calibri" w:hAnsi="Calibri" w:cs="Arial"/>
                <w:b/>
                <w:bCs/>
              </w:rPr>
            </w:pPr>
            <w:r w:rsidRPr="00CE07D4">
              <w:rPr>
                <w:rFonts w:ascii="Calibri" w:hAnsi="Calibri" w:cs="Arial"/>
                <w:b/>
                <w:bCs/>
              </w:rPr>
              <w:t>Al igual que  todas las actividades</w:t>
            </w:r>
            <w:r>
              <w:rPr>
                <w:rFonts w:ascii="Calibri" w:hAnsi="Calibri" w:cs="Arial"/>
                <w:b/>
                <w:bCs/>
              </w:rPr>
              <w:t xml:space="preserve"> relacionadas con el desarrollo </w:t>
            </w:r>
            <w:r w:rsidRPr="00CE07D4">
              <w:rPr>
                <w:rFonts w:ascii="Calibri" w:hAnsi="Calibri" w:cs="Arial"/>
                <w:b/>
                <w:bCs/>
              </w:rPr>
              <w:t>científico y tecnológico (IDE) se</w:t>
            </w:r>
            <w:r>
              <w:rPr>
                <w:rFonts w:ascii="Calibri" w:hAnsi="Calibri" w:cs="Arial"/>
                <w:b/>
                <w:bCs/>
              </w:rPr>
              <w:t xml:space="preserve"> estima que aumente  el impacto </w:t>
            </w:r>
            <w:r w:rsidRPr="00CE07D4">
              <w:rPr>
                <w:rFonts w:ascii="Calibri" w:hAnsi="Calibri" w:cs="Arial"/>
                <w:b/>
                <w:bCs/>
              </w:rPr>
              <w:t>de los artículos científicos realizados por mexicanos.</w:t>
            </w:r>
          </w:p>
          <w:p w:rsidR="0009485B" w:rsidRDefault="0009485B" w:rsidP="0009485B">
            <w:pPr>
              <w:autoSpaceDE w:val="0"/>
              <w:autoSpaceDN w:val="0"/>
              <w:adjustRightInd w:val="0"/>
              <w:jc w:val="both"/>
              <w:rPr>
                <w:rFonts w:ascii="Calibri" w:hAnsi="Calibri" w:cs="Arial"/>
                <w:b/>
                <w:bCs/>
              </w:rPr>
            </w:pPr>
          </w:p>
          <w:p w:rsidR="00C94690" w:rsidRPr="009D6806" w:rsidRDefault="0009485B" w:rsidP="0009485B">
            <w:pPr>
              <w:autoSpaceDE w:val="0"/>
              <w:autoSpaceDN w:val="0"/>
              <w:adjustRightInd w:val="0"/>
              <w:jc w:val="both"/>
              <w:rPr>
                <w:rFonts w:ascii="Calibri" w:hAnsi="Calibri" w:cs="Arial"/>
                <w:b/>
                <w:bCs/>
                <w:color w:val="FF0000"/>
              </w:rPr>
            </w:pPr>
            <w:r w:rsidRPr="00CE07D4">
              <w:rPr>
                <w:rFonts w:ascii="Calibri" w:hAnsi="Calibri" w:cs="Arial"/>
                <w:b/>
                <w:bCs/>
              </w:rPr>
              <w:t xml:space="preserve">Sin embargo esta estimación se </w:t>
            </w:r>
            <w:r>
              <w:rPr>
                <w:rFonts w:ascii="Calibri" w:hAnsi="Calibri" w:cs="Arial"/>
                <w:b/>
                <w:bCs/>
              </w:rPr>
              <w:t xml:space="preserve">basa en la base de datos Global </w:t>
            </w:r>
            <w:proofErr w:type="spellStart"/>
            <w:r w:rsidRPr="00CE07D4">
              <w:rPr>
                <w:rFonts w:ascii="Calibri" w:hAnsi="Calibri" w:cs="Arial"/>
                <w:b/>
                <w:bCs/>
              </w:rPr>
              <w:t>Comparisons</w:t>
            </w:r>
            <w:proofErr w:type="spellEnd"/>
            <w:r w:rsidRPr="00CE07D4">
              <w:rPr>
                <w:rFonts w:ascii="Calibri" w:hAnsi="Calibri" w:cs="Arial"/>
                <w:b/>
                <w:bCs/>
              </w:rPr>
              <w:t>, Thomson Reuters</w:t>
            </w:r>
            <w:r>
              <w:rPr>
                <w:rFonts w:ascii="Calibri" w:hAnsi="Calibri" w:cs="Arial"/>
                <w:b/>
                <w:bCs/>
              </w:rPr>
              <w:t xml:space="preserve">. Data </w:t>
            </w:r>
            <w:proofErr w:type="spellStart"/>
            <w:r>
              <w:rPr>
                <w:rFonts w:ascii="Calibri" w:hAnsi="Calibri" w:cs="Arial"/>
                <w:b/>
                <w:bCs/>
              </w:rPr>
              <w:t>Source</w:t>
            </w:r>
            <w:proofErr w:type="spellEnd"/>
            <w:r>
              <w:rPr>
                <w:rFonts w:ascii="Calibri" w:hAnsi="Calibri" w:cs="Arial"/>
                <w:b/>
                <w:bCs/>
              </w:rPr>
              <w:t xml:space="preserve">: Web of </w:t>
            </w:r>
            <w:proofErr w:type="spellStart"/>
            <w:r>
              <w:rPr>
                <w:rFonts w:ascii="Calibri" w:hAnsi="Calibri" w:cs="Arial"/>
                <w:b/>
                <w:bCs/>
              </w:rPr>
              <w:t>Science</w:t>
            </w:r>
            <w:proofErr w:type="spellEnd"/>
            <w:r>
              <w:rPr>
                <w:rFonts w:ascii="Calibri" w:hAnsi="Calibri" w:cs="Arial"/>
                <w:b/>
                <w:bCs/>
              </w:rPr>
              <w:t xml:space="preserve"> ® </w:t>
            </w:r>
            <w:proofErr w:type="spellStart"/>
            <w:r w:rsidRPr="00CE07D4">
              <w:rPr>
                <w:rFonts w:ascii="Calibri" w:hAnsi="Calibri" w:cs="Arial"/>
                <w:b/>
                <w:bCs/>
              </w:rPr>
              <w:t>This</w:t>
            </w:r>
            <w:proofErr w:type="spellEnd"/>
            <w:r w:rsidRPr="00CE07D4">
              <w:rPr>
                <w:rFonts w:ascii="Calibri" w:hAnsi="Calibri" w:cs="Arial"/>
                <w:b/>
                <w:bCs/>
              </w:rPr>
              <w:t xml:space="preserve"> data </w:t>
            </w:r>
            <w:proofErr w:type="spellStart"/>
            <w:r w:rsidRPr="00CE07D4">
              <w:rPr>
                <w:rFonts w:ascii="Calibri" w:hAnsi="Calibri" w:cs="Arial"/>
                <w:b/>
                <w:bCs/>
              </w:rPr>
              <w:t>is</w:t>
            </w:r>
            <w:proofErr w:type="spellEnd"/>
            <w:r w:rsidRPr="00CE07D4">
              <w:rPr>
                <w:rFonts w:ascii="Calibri" w:hAnsi="Calibri" w:cs="Arial"/>
                <w:b/>
                <w:bCs/>
              </w:rPr>
              <w:t xml:space="preserve"> </w:t>
            </w:r>
            <w:proofErr w:type="spellStart"/>
            <w:r w:rsidRPr="00CE07D4">
              <w:rPr>
                <w:rFonts w:ascii="Calibri" w:hAnsi="Calibri" w:cs="Arial"/>
                <w:b/>
                <w:bCs/>
              </w:rPr>
              <w:t>reproduced</w:t>
            </w:r>
            <w:proofErr w:type="spellEnd"/>
            <w:r w:rsidRPr="00CE07D4">
              <w:rPr>
                <w:rFonts w:ascii="Calibri" w:hAnsi="Calibri" w:cs="Arial"/>
                <w:b/>
                <w:bCs/>
              </w:rPr>
              <w:t xml:space="preserve"> </w:t>
            </w:r>
            <w:proofErr w:type="spellStart"/>
            <w:r w:rsidRPr="00CE07D4">
              <w:rPr>
                <w:rFonts w:ascii="Calibri" w:hAnsi="Calibri" w:cs="Arial"/>
                <w:b/>
                <w:bCs/>
              </w:rPr>
              <w:t>under</w:t>
            </w:r>
            <w:proofErr w:type="spellEnd"/>
            <w:r w:rsidRPr="00CE07D4">
              <w:rPr>
                <w:rFonts w:ascii="Calibri" w:hAnsi="Calibri" w:cs="Arial"/>
                <w:b/>
                <w:bCs/>
              </w:rPr>
              <w:t xml:space="preserve"> a </w:t>
            </w:r>
            <w:proofErr w:type="spellStart"/>
            <w:r w:rsidRPr="00CE07D4">
              <w:rPr>
                <w:rFonts w:ascii="Calibri" w:hAnsi="Calibri" w:cs="Arial"/>
                <w:b/>
                <w:bCs/>
              </w:rPr>
              <w:t>l</w:t>
            </w:r>
            <w:r>
              <w:rPr>
                <w:rFonts w:ascii="Calibri" w:hAnsi="Calibri" w:cs="Arial"/>
                <w:b/>
                <w:bCs/>
              </w:rPr>
              <w:t>icense</w:t>
            </w:r>
            <w:proofErr w:type="spellEnd"/>
            <w:r>
              <w:rPr>
                <w:rFonts w:ascii="Calibri" w:hAnsi="Calibri" w:cs="Arial"/>
                <w:b/>
                <w:bCs/>
              </w:rPr>
              <w:t xml:space="preserve"> </w:t>
            </w:r>
            <w:proofErr w:type="spellStart"/>
            <w:r>
              <w:rPr>
                <w:rFonts w:ascii="Calibri" w:hAnsi="Calibri" w:cs="Arial"/>
                <w:b/>
                <w:bCs/>
              </w:rPr>
              <w:t>from</w:t>
            </w:r>
            <w:proofErr w:type="spellEnd"/>
            <w:r>
              <w:rPr>
                <w:rFonts w:ascii="Calibri" w:hAnsi="Calibri" w:cs="Arial"/>
                <w:b/>
                <w:bCs/>
              </w:rPr>
              <w:t xml:space="preserve"> Thomson Reuters, la </w:t>
            </w:r>
            <w:r w:rsidRPr="00CE07D4">
              <w:rPr>
                <w:rFonts w:ascii="Calibri" w:hAnsi="Calibri" w:cs="Arial"/>
                <w:b/>
                <w:bCs/>
              </w:rPr>
              <w:t>cual registra la producción cientí</w:t>
            </w:r>
            <w:r>
              <w:rPr>
                <w:rFonts w:ascii="Calibri" w:hAnsi="Calibri" w:cs="Arial"/>
                <w:b/>
                <w:bCs/>
              </w:rPr>
              <w:t xml:space="preserve">fica de diversos países bajo su </w:t>
            </w:r>
            <w:r w:rsidRPr="00CE07D4">
              <w:rPr>
                <w:rFonts w:ascii="Calibri" w:hAnsi="Calibri" w:cs="Arial"/>
                <w:b/>
                <w:bCs/>
              </w:rPr>
              <w:t>propia metodología, sin tom</w:t>
            </w:r>
            <w:r>
              <w:rPr>
                <w:rFonts w:ascii="Calibri" w:hAnsi="Calibri" w:cs="Arial"/>
                <w:b/>
                <w:bCs/>
              </w:rPr>
              <w:t xml:space="preserve">ar en cuenta incrementos en las </w:t>
            </w:r>
            <w:r w:rsidRPr="00CE07D4">
              <w:rPr>
                <w:rFonts w:ascii="Calibri" w:hAnsi="Calibri" w:cs="Arial"/>
                <w:b/>
                <w:bCs/>
              </w:rPr>
              <w:t>inversiones en CTI tanto públicas como privadas.</w:t>
            </w:r>
            <w:r w:rsidR="00C94690" w:rsidRPr="009D6806">
              <w:rPr>
                <w:rFonts w:ascii="Calibri" w:hAnsi="Calibri" w:cs="Arial"/>
                <w:b/>
                <w:bCs/>
                <w:color w:val="FF0000"/>
              </w:rPr>
              <w:t xml:space="preserve"> </w:t>
            </w:r>
          </w:p>
          <w:p w:rsidR="005E2B66" w:rsidRDefault="005E2B66" w:rsidP="009D241C">
            <w:pPr>
              <w:autoSpaceDE w:val="0"/>
              <w:autoSpaceDN w:val="0"/>
              <w:adjustRightInd w:val="0"/>
              <w:jc w:val="both"/>
              <w:rPr>
                <w:rFonts w:ascii="Calibri" w:hAnsi="Calibri" w:cs="Arial"/>
                <w:b/>
                <w:bCs/>
              </w:rPr>
            </w:pPr>
          </w:p>
          <w:p w:rsidR="009D241C" w:rsidRDefault="007A6C16" w:rsidP="009D241C">
            <w:pPr>
              <w:autoSpaceDE w:val="0"/>
              <w:autoSpaceDN w:val="0"/>
              <w:adjustRightInd w:val="0"/>
              <w:jc w:val="both"/>
              <w:rPr>
                <w:rFonts w:ascii="Calibri" w:hAnsi="Calibri" w:cs="Arial"/>
                <w:b/>
                <w:bCs/>
              </w:rPr>
            </w:pPr>
            <w:r>
              <w:rPr>
                <w:rFonts w:ascii="Calibri" w:hAnsi="Calibri" w:cs="Arial"/>
                <w:b/>
                <w:bCs/>
              </w:rPr>
              <w:t>A</w:t>
            </w:r>
            <w:r w:rsidR="009D241C">
              <w:rPr>
                <w:rFonts w:ascii="Calibri" w:hAnsi="Calibri" w:cs="Arial"/>
                <w:b/>
                <w:bCs/>
              </w:rPr>
              <w:t xml:space="preserve">demás es el </w:t>
            </w:r>
            <w:r>
              <w:rPr>
                <w:rFonts w:ascii="Calibri" w:hAnsi="Calibri" w:cs="Arial"/>
                <w:b/>
                <w:bCs/>
              </w:rPr>
              <w:t xml:space="preserve">indicador PEF y el </w:t>
            </w:r>
            <w:r w:rsidR="009D241C">
              <w:rPr>
                <w:rFonts w:ascii="Calibri" w:hAnsi="Calibri" w:cs="Arial"/>
                <w:b/>
                <w:bCs/>
              </w:rPr>
              <w:t>que solicita la SHCP</w:t>
            </w:r>
          </w:p>
          <w:p w:rsidR="00804F7B" w:rsidRDefault="00804F7B" w:rsidP="009D6806">
            <w:pPr>
              <w:jc w:val="both"/>
              <w:rPr>
                <w:rFonts w:ascii="Calibri" w:hAnsi="Calibri" w:cs="Arial"/>
                <w:b/>
                <w:bCs/>
              </w:rPr>
            </w:pPr>
          </w:p>
          <w:p w:rsidR="009D241C" w:rsidRDefault="009D241C" w:rsidP="004758E9">
            <w:pPr>
              <w:autoSpaceDE w:val="0"/>
              <w:autoSpaceDN w:val="0"/>
              <w:adjustRightInd w:val="0"/>
              <w:jc w:val="both"/>
              <w:rPr>
                <w:rFonts w:ascii="Calibri" w:hAnsi="Calibri" w:cs="Arial"/>
                <w:b/>
                <w:bCs/>
              </w:rPr>
            </w:pPr>
            <w:r>
              <w:rPr>
                <w:rFonts w:ascii="Calibri" w:hAnsi="Calibri" w:cs="Arial"/>
                <w:b/>
                <w:bCs/>
              </w:rPr>
              <w:t xml:space="preserve">En el indicador nivel componente, el indicador </w:t>
            </w:r>
            <w:r w:rsidRPr="009D241C">
              <w:rPr>
                <w:rFonts w:ascii="Calibri" w:hAnsi="Calibri" w:cs="Arial"/>
                <w:b/>
                <w:bCs/>
              </w:rPr>
              <w:t>“Tasa de variación de investigadores nacionales vigentes”</w:t>
            </w:r>
            <w:r>
              <w:rPr>
                <w:rFonts w:ascii="Calibri" w:hAnsi="Calibri" w:cs="Arial"/>
                <w:b/>
                <w:bCs/>
              </w:rPr>
              <w:t xml:space="preserve"> </w:t>
            </w:r>
            <w:r w:rsidR="004758E9" w:rsidRPr="004758E9">
              <w:rPr>
                <w:rFonts w:ascii="Calibri" w:hAnsi="Calibri" w:cs="Arial"/>
                <w:b/>
                <w:bCs/>
              </w:rPr>
              <w:t xml:space="preserve">mide cómo crece año con año el número de investigadores con doctorado evaluados positivamente por sus pares de entre las personas que se dedican a hacer investigación y tienen un doctorado que son los requisitos para ser atendidos. </w:t>
            </w:r>
          </w:p>
          <w:p w:rsidR="009D241C" w:rsidRDefault="009D241C" w:rsidP="004758E9">
            <w:pPr>
              <w:autoSpaceDE w:val="0"/>
              <w:autoSpaceDN w:val="0"/>
              <w:adjustRightInd w:val="0"/>
              <w:jc w:val="both"/>
              <w:rPr>
                <w:rFonts w:ascii="Calibri" w:hAnsi="Calibri" w:cs="Arial"/>
                <w:b/>
                <w:bCs/>
              </w:rPr>
            </w:pPr>
          </w:p>
          <w:p w:rsidR="009D6806" w:rsidRDefault="004758E9" w:rsidP="00AA18F3">
            <w:pPr>
              <w:autoSpaceDE w:val="0"/>
              <w:autoSpaceDN w:val="0"/>
              <w:adjustRightInd w:val="0"/>
              <w:jc w:val="both"/>
              <w:rPr>
                <w:rFonts w:ascii="Calibri" w:hAnsi="Calibri" w:cs="Arial"/>
                <w:b/>
                <w:bCs/>
              </w:rPr>
            </w:pPr>
            <w:r w:rsidRPr="004758E9">
              <w:rPr>
                <w:rFonts w:ascii="Calibri" w:hAnsi="Calibri" w:cs="Arial"/>
                <w:b/>
                <w:bCs/>
              </w:rPr>
              <w:t>El objetivo primordial del SNI es promover y fortalecer, a través de la evaluación, la calidad de la investigación científica. La solución que brinda el SNI</w:t>
            </w:r>
            <w:r w:rsidR="009D241C">
              <w:rPr>
                <w:rFonts w:ascii="Calibri" w:hAnsi="Calibri" w:cs="Arial"/>
                <w:b/>
                <w:bCs/>
              </w:rPr>
              <w:t>,</w:t>
            </w:r>
            <w:r w:rsidRPr="004758E9">
              <w:rPr>
                <w:rFonts w:ascii="Calibri" w:hAnsi="Calibri" w:cs="Arial"/>
                <w:b/>
                <w:bCs/>
              </w:rPr>
              <w:t xml:space="preserve"> es la evaluación a todo el que la solicita y cumple los requisitos de la convocatoria y el otorgamiento de la distinción y el apoyo, en su caso,  a través de un estímulo económico a aquellos que fueron evaluados positivamente. </w:t>
            </w:r>
            <w:r w:rsidR="00AA18F3">
              <w:rPr>
                <w:rFonts w:ascii="Calibri" w:hAnsi="Calibri" w:cs="Arial"/>
                <w:b/>
                <w:bCs/>
              </w:rPr>
              <w:t xml:space="preserve">Refleja </w:t>
            </w:r>
            <w:r w:rsidR="009D241C">
              <w:rPr>
                <w:rFonts w:ascii="Calibri" w:hAnsi="Calibri" w:cs="Arial"/>
                <w:b/>
                <w:bCs/>
              </w:rPr>
              <w:t>el seguimiento y la atención que se deben dar a cada miembro del SNI.</w:t>
            </w:r>
          </w:p>
        </w:tc>
      </w:tr>
    </w:tbl>
    <w:p w:rsidR="004B7483" w:rsidRDefault="004B7483" w:rsidP="004B7483">
      <w:pPr>
        <w:ind w:left="-284"/>
        <w:jc w:val="center"/>
        <w:rPr>
          <w:rFonts w:ascii="Calibri" w:hAnsi="Calibri" w:cs="Arial"/>
          <w:b/>
          <w:bCs/>
        </w:rPr>
      </w:pPr>
    </w:p>
    <w:p w:rsidR="004B7483" w:rsidRDefault="004B7483" w:rsidP="004B7483">
      <w:pPr>
        <w:ind w:left="-284"/>
        <w:jc w:val="center"/>
        <w:rPr>
          <w:rFonts w:ascii="Calibri" w:hAnsi="Calibri" w:cs="Arial"/>
          <w:b/>
          <w:bCs/>
        </w:rPr>
      </w:pPr>
      <w:r>
        <w:rPr>
          <w:rFonts w:ascii="Calibri" w:hAnsi="Calibri" w:cs="Arial"/>
          <w:b/>
          <w:bCs/>
        </w:rPr>
        <w:t>Claridad.- Estar expresado en forma precisa</w:t>
      </w:r>
    </w:p>
    <w:p w:rsidR="004B7483" w:rsidRDefault="004B7483" w:rsidP="004B7483">
      <w:pPr>
        <w:ind w:left="-284"/>
        <w:jc w:val="center"/>
        <w:rPr>
          <w:rFonts w:ascii="Calibri" w:hAnsi="Calibri" w:cs="Arial"/>
          <w:b/>
          <w:bCs/>
        </w:rPr>
      </w:pPr>
      <w:r>
        <w:rPr>
          <w:rFonts w:ascii="Calibri" w:hAnsi="Calibri" w:cs="Arial"/>
          <w:b/>
          <w:bCs/>
        </w:rPr>
        <w:t>Relevancia.- Ser una aportación específica y significativa para el logro del propósito y de los componentes del programa</w:t>
      </w:r>
    </w:p>
    <w:p w:rsidR="004B7483" w:rsidRDefault="004B7483" w:rsidP="004B7483">
      <w:pPr>
        <w:ind w:left="-284"/>
        <w:jc w:val="center"/>
        <w:rPr>
          <w:rFonts w:ascii="Calibri" w:hAnsi="Calibri" w:cs="Arial"/>
          <w:b/>
          <w:bCs/>
        </w:rPr>
      </w:pPr>
      <w:r>
        <w:rPr>
          <w:rFonts w:ascii="Calibri" w:hAnsi="Calibri" w:cs="Arial"/>
          <w:b/>
          <w:bCs/>
        </w:rPr>
        <w:t>Justificación.- Estar sustentado mediante la identificación de un problema, debilidad, oportunidad o amenaza</w:t>
      </w:r>
    </w:p>
    <w:p w:rsidR="004B7483" w:rsidRDefault="004B7483" w:rsidP="005E2B66">
      <w:pPr>
        <w:ind w:left="-284"/>
        <w:jc w:val="center"/>
        <w:rPr>
          <w:rFonts w:ascii="Calibri" w:hAnsi="Calibri" w:cs="Arial"/>
          <w:b/>
          <w:bCs/>
        </w:rPr>
      </w:pPr>
      <w:r>
        <w:rPr>
          <w:rFonts w:ascii="Calibri" w:hAnsi="Calibri" w:cs="Arial"/>
          <w:b/>
          <w:bCs/>
        </w:rPr>
        <w:t>Factibilidad.- Ser viable de llevar a cabo en un plazo determinado, por una o varias instancias gubernamentales</w:t>
      </w:r>
    </w:p>
    <w:p w:rsidR="00393F52" w:rsidRDefault="00393F52" w:rsidP="005E2B66">
      <w:pPr>
        <w:rPr>
          <w:rFonts w:ascii="Calibri" w:hAnsi="Calibri" w:cs="Arial"/>
          <w:b/>
          <w:bCs/>
        </w:rPr>
      </w:pPr>
    </w:p>
    <w:sectPr w:rsidR="00393F52" w:rsidSect="003375DC">
      <w:footerReference w:type="default" r:id="rId9"/>
      <w:pgSz w:w="15842" w:h="12242" w:orient="landscape" w:code="1"/>
      <w:pgMar w:top="851" w:right="1100"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F8" w:rsidRDefault="00D14BF8" w:rsidP="00537DBD">
      <w:r>
        <w:separator/>
      </w:r>
    </w:p>
  </w:endnote>
  <w:endnote w:type="continuationSeparator" w:id="0">
    <w:p w:rsidR="00D14BF8" w:rsidRDefault="00D14BF8" w:rsidP="0053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BD" w:rsidRDefault="00F13DD5">
    <w:pPr>
      <w:pStyle w:val="Piedepgina"/>
      <w:jc w:val="right"/>
    </w:pPr>
    <w:r>
      <w:fldChar w:fldCharType="begin"/>
    </w:r>
    <w:r>
      <w:instrText xml:space="preserve"> PAGE   \* MERGEFORMAT </w:instrText>
    </w:r>
    <w:r>
      <w:fldChar w:fldCharType="separate"/>
    </w:r>
    <w:r w:rsidR="005864A8">
      <w:rPr>
        <w:noProof/>
      </w:rPr>
      <w:t>6</w:t>
    </w:r>
    <w:r>
      <w:rPr>
        <w:noProof/>
      </w:rPr>
      <w:fldChar w:fldCharType="end"/>
    </w:r>
  </w:p>
  <w:p w:rsidR="00537DBD" w:rsidRDefault="00537D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F8" w:rsidRDefault="00D14BF8" w:rsidP="00537DBD">
      <w:r>
        <w:separator/>
      </w:r>
    </w:p>
  </w:footnote>
  <w:footnote w:type="continuationSeparator" w:id="0">
    <w:p w:rsidR="00D14BF8" w:rsidRDefault="00D14BF8" w:rsidP="00537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95F"/>
    <w:multiLevelType w:val="hybridMultilevel"/>
    <w:tmpl w:val="A3884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E32671"/>
    <w:multiLevelType w:val="hybridMultilevel"/>
    <w:tmpl w:val="7470553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C8D25A2"/>
    <w:multiLevelType w:val="hybridMultilevel"/>
    <w:tmpl w:val="E5D2387A"/>
    <w:lvl w:ilvl="0" w:tplc="AEB4E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451980"/>
    <w:multiLevelType w:val="hybridMultilevel"/>
    <w:tmpl w:val="D7D0D8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0807F28"/>
    <w:multiLevelType w:val="hybridMultilevel"/>
    <w:tmpl w:val="D78C8FD0"/>
    <w:lvl w:ilvl="0" w:tplc="131C70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17410"/>
    <w:multiLevelType w:val="hybridMultilevel"/>
    <w:tmpl w:val="9B6648F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348D36D6"/>
    <w:multiLevelType w:val="hybridMultilevel"/>
    <w:tmpl w:val="F782F742"/>
    <w:lvl w:ilvl="0" w:tplc="080A0011">
      <w:start w:val="1"/>
      <w:numFmt w:val="decimal"/>
      <w:lvlText w:val="%1)"/>
      <w:lvlJc w:val="left"/>
      <w:pPr>
        <w:ind w:left="394" w:hanging="360"/>
      </w:p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7">
    <w:nsid w:val="3B4C24D6"/>
    <w:multiLevelType w:val="hybridMultilevel"/>
    <w:tmpl w:val="84308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C1F7A40"/>
    <w:multiLevelType w:val="hybridMultilevel"/>
    <w:tmpl w:val="A2AE8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8B394F"/>
    <w:multiLevelType w:val="hybridMultilevel"/>
    <w:tmpl w:val="C618211E"/>
    <w:lvl w:ilvl="0" w:tplc="19A895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AC62E42"/>
    <w:multiLevelType w:val="hybridMultilevel"/>
    <w:tmpl w:val="BCA8F484"/>
    <w:lvl w:ilvl="0" w:tplc="AEB4E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8183FB2"/>
    <w:multiLevelType w:val="hybridMultilevel"/>
    <w:tmpl w:val="986275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CB33D96"/>
    <w:multiLevelType w:val="hybridMultilevel"/>
    <w:tmpl w:val="ADC861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0"/>
  </w:num>
  <w:num w:numId="6">
    <w:abstractNumId w:val="9"/>
  </w:num>
  <w:num w:numId="7">
    <w:abstractNumId w:val="11"/>
  </w:num>
  <w:num w:numId="8">
    <w:abstractNumId w:val="6"/>
  </w:num>
  <w:num w:numId="9">
    <w:abstractNumId w:val="7"/>
  </w:num>
  <w:num w:numId="10">
    <w:abstractNumId w:val="8"/>
  </w:num>
  <w:num w:numId="11">
    <w:abstractNumId w:val="10"/>
  </w:num>
  <w:num w:numId="12">
    <w:abstractNumId w:val="2"/>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8E"/>
    <w:rsid w:val="00000BEE"/>
    <w:rsid w:val="000030BB"/>
    <w:rsid w:val="000034D0"/>
    <w:rsid w:val="00003EB5"/>
    <w:rsid w:val="00004CAA"/>
    <w:rsid w:val="00007780"/>
    <w:rsid w:val="00007901"/>
    <w:rsid w:val="00011FB4"/>
    <w:rsid w:val="0001248D"/>
    <w:rsid w:val="00013386"/>
    <w:rsid w:val="00013A51"/>
    <w:rsid w:val="00013CCA"/>
    <w:rsid w:val="00013D9E"/>
    <w:rsid w:val="00014198"/>
    <w:rsid w:val="00017ED5"/>
    <w:rsid w:val="00022624"/>
    <w:rsid w:val="00023320"/>
    <w:rsid w:val="00023CFD"/>
    <w:rsid w:val="000279BD"/>
    <w:rsid w:val="000279D0"/>
    <w:rsid w:val="0003132E"/>
    <w:rsid w:val="00031597"/>
    <w:rsid w:val="0003219E"/>
    <w:rsid w:val="000346B0"/>
    <w:rsid w:val="0003577B"/>
    <w:rsid w:val="00040DA8"/>
    <w:rsid w:val="0004267E"/>
    <w:rsid w:val="00044A15"/>
    <w:rsid w:val="00044E6B"/>
    <w:rsid w:val="00045A2D"/>
    <w:rsid w:val="00050BF2"/>
    <w:rsid w:val="00052993"/>
    <w:rsid w:val="000536CD"/>
    <w:rsid w:val="00053B73"/>
    <w:rsid w:val="000540AD"/>
    <w:rsid w:val="00056026"/>
    <w:rsid w:val="00056938"/>
    <w:rsid w:val="00060697"/>
    <w:rsid w:val="0006125C"/>
    <w:rsid w:val="00062621"/>
    <w:rsid w:val="0007087B"/>
    <w:rsid w:val="00070BFA"/>
    <w:rsid w:val="0007220D"/>
    <w:rsid w:val="00072C3C"/>
    <w:rsid w:val="00073894"/>
    <w:rsid w:val="00075EFD"/>
    <w:rsid w:val="00081E2F"/>
    <w:rsid w:val="0008235F"/>
    <w:rsid w:val="00083E5D"/>
    <w:rsid w:val="00083E65"/>
    <w:rsid w:val="000850D4"/>
    <w:rsid w:val="00087CC3"/>
    <w:rsid w:val="00093DDF"/>
    <w:rsid w:val="00093F3B"/>
    <w:rsid w:val="0009485B"/>
    <w:rsid w:val="0009609F"/>
    <w:rsid w:val="000975FF"/>
    <w:rsid w:val="000A17AE"/>
    <w:rsid w:val="000A2413"/>
    <w:rsid w:val="000A3430"/>
    <w:rsid w:val="000A3A32"/>
    <w:rsid w:val="000A5AA3"/>
    <w:rsid w:val="000B055E"/>
    <w:rsid w:val="000B58F8"/>
    <w:rsid w:val="000C0DFB"/>
    <w:rsid w:val="000C119E"/>
    <w:rsid w:val="000C16B1"/>
    <w:rsid w:val="000C2A08"/>
    <w:rsid w:val="000C2A7B"/>
    <w:rsid w:val="000C4E90"/>
    <w:rsid w:val="000C6B0C"/>
    <w:rsid w:val="000C6C84"/>
    <w:rsid w:val="000C7D08"/>
    <w:rsid w:val="000E137A"/>
    <w:rsid w:val="000E1E83"/>
    <w:rsid w:val="000E4A53"/>
    <w:rsid w:val="000E5AE3"/>
    <w:rsid w:val="000E6840"/>
    <w:rsid w:val="000E78AC"/>
    <w:rsid w:val="000F3264"/>
    <w:rsid w:val="00101814"/>
    <w:rsid w:val="00101F0F"/>
    <w:rsid w:val="00105BB5"/>
    <w:rsid w:val="001065B8"/>
    <w:rsid w:val="001113F6"/>
    <w:rsid w:val="001120FB"/>
    <w:rsid w:val="001146B4"/>
    <w:rsid w:val="001150A8"/>
    <w:rsid w:val="00115586"/>
    <w:rsid w:val="0011620E"/>
    <w:rsid w:val="00117B3B"/>
    <w:rsid w:val="00125049"/>
    <w:rsid w:val="001265B7"/>
    <w:rsid w:val="00131FDF"/>
    <w:rsid w:val="00133BC5"/>
    <w:rsid w:val="00133DBD"/>
    <w:rsid w:val="00134D3A"/>
    <w:rsid w:val="00134EF1"/>
    <w:rsid w:val="00141D60"/>
    <w:rsid w:val="00152833"/>
    <w:rsid w:val="0015708A"/>
    <w:rsid w:val="001637B4"/>
    <w:rsid w:val="0016511E"/>
    <w:rsid w:val="001678BB"/>
    <w:rsid w:val="00170A4D"/>
    <w:rsid w:val="00174C86"/>
    <w:rsid w:val="00177030"/>
    <w:rsid w:val="00177782"/>
    <w:rsid w:val="00180176"/>
    <w:rsid w:val="0018206D"/>
    <w:rsid w:val="001829A2"/>
    <w:rsid w:val="001840D3"/>
    <w:rsid w:val="001843C2"/>
    <w:rsid w:val="0018772F"/>
    <w:rsid w:val="00187EA1"/>
    <w:rsid w:val="00190BF3"/>
    <w:rsid w:val="0019298C"/>
    <w:rsid w:val="00195225"/>
    <w:rsid w:val="001A0B68"/>
    <w:rsid w:val="001A7412"/>
    <w:rsid w:val="001B4A42"/>
    <w:rsid w:val="001B4CED"/>
    <w:rsid w:val="001B7461"/>
    <w:rsid w:val="001C3832"/>
    <w:rsid w:val="001C4554"/>
    <w:rsid w:val="001C52FA"/>
    <w:rsid w:val="001D14C8"/>
    <w:rsid w:val="001D39C3"/>
    <w:rsid w:val="001D65F4"/>
    <w:rsid w:val="001E0870"/>
    <w:rsid w:val="001E2A5E"/>
    <w:rsid w:val="001E2D5B"/>
    <w:rsid w:val="001E60DE"/>
    <w:rsid w:val="001E6B94"/>
    <w:rsid w:val="001E764D"/>
    <w:rsid w:val="001F16DA"/>
    <w:rsid w:val="001F193C"/>
    <w:rsid w:val="001F5A24"/>
    <w:rsid w:val="00201087"/>
    <w:rsid w:val="0020245A"/>
    <w:rsid w:val="0020338C"/>
    <w:rsid w:val="002067A9"/>
    <w:rsid w:val="00206F0D"/>
    <w:rsid w:val="00210193"/>
    <w:rsid w:val="0021705E"/>
    <w:rsid w:val="002205C4"/>
    <w:rsid w:val="0022238B"/>
    <w:rsid w:val="00222D03"/>
    <w:rsid w:val="002301C2"/>
    <w:rsid w:val="00230FAF"/>
    <w:rsid w:val="00231C9F"/>
    <w:rsid w:val="00233771"/>
    <w:rsid w:val="00234138"/>
    <w:rsid w:val="002351FF"/>
    <w:rsid w:val="00236D89"/>
    <w:rsid w:val="00236EBE"/>
    <w:rsid w:val="00240B67"/>
    <w:rsid w:val="002411C4"/>
    <w:rsid w:val="002441A8"/>
    <w:rsid w:val="00244E52"/>
    <w:rsid w:val="00245D25"/>
    <w:rsid w:val="00246677"/>
    <w:rsid w:val="00246812"/>
    <w:rsid w:val="00247C5C"/>
    <w:rsid w:val="00252B6C"/>
    <w:rsid w:val="00260128"/>
    <w:rsid w:val="00262B58"/>
    <w:rsid w:val="00263496"/>
    <w:rsid w:val="00263F0C"/>
    <w:rsid w:val="0027056D"/>
    <w:rsid w:val="00271EBF"/>
    <w:rsid w:val="00272C60"/>
    <w:rsid w:val="00273B40"/>
    <w:rsid w:val="00277C0F"/>
    <w:rsid w:val="00280728"/>
    <w:rsid w:val="002815EE"/>
    <w:rsid w:val="00282B29"/>
    <w:rsid w:val="00283112"/>
    <w:rsid w:val="002847BA"/>
    <w:rsid w:val="00286186"/>
    <w:rsid w:val="00287235"/>
    <w:rsid w:val="00287A38"/>
    <w:rsid w:val="00290505"/>
    <w:rsid w:val="002936BB"/>
    <w:rsid w:val="00296876"/>
    <w:rsid w:val="002A17C7"/>
    <w:rsid w:val="002A5E1A"/>
    <w:rsid w:val="002A705C"/>
    <w:rsid w:val="002A7997"/>
    <w:rsid w:val="002B7B12"/>
    <w:rsid w:val="002C06CF"/>
    <w:rsid w:val="002C0B98"/>
    <w:rsid w:val="002C53CB"/>
    <w:rsid w:val="002C5CBF"/>
    <w:rsid w:val="002C7572"/>
    <w:rsid w:val="002D382C"/>
    <w:rsid w:val="002D3DF1"/>
    <w:rsid w:val="002D651B"/>
    <w:rsid w:val="002E383B"/>
    <w:rsid w:val="002E6BE3"/>
    <w:rsid w:val="002F1417"/>
    <w:rsid w:val="002F145C"/>
    <w:rsid w:val="002F1995"/>
    <w:rsid w:val="002F2DEF"/>
    <w:rsid w:val="002F53B8"/>
    <w:rsid w:val="002F69BF"/>
    <w:rsid w:val="002F6DFF"/>
    <w:rsid w:val="00302ADA"/>
    <w:rsid w:val="00306F47"/>
    <w:rsid w:val="003119C5"/>
    <w:rsid w:val="0031248B"/>
    <w:rsid w:val="0031256D"/>
    <w:rsid w:val="00312684"/>
    <w:rsid w:val="003129EF"/>
    <w:rsid w:val="003151C7"/>
    <w:rsid w:val="003157B1"/>
    <w:rsid w:val="00317A82"/>
    <w:rsid w:val="00317CAF"/>
    <w:rsid w:val="00320E3E"/>
    <w:rsid w:val="00321E6B"/>
    <w:rsid w:val="003225E9"/>
    <w:rsid w:val="00332CBD"/>
    <w:rsid w:val="003337CE"/>
    <w:rsid w:val="00333D19"/>
    <w:rsid w:val="003357AA"/>
    <w:rsid w:val="003375DC"/>
    <w:rsid w:val="00340DD1"/>
    <w:rsid w:val="00345A79"/>
    <w:rsid w:val="0034694B"/>
    <w:rsid w:val="00347AA7"/>
    <w:rsid w:val="00351385"/>
    <w:rsid w:val="0035160A"/>
    <w:rsid w:val="00352272"/>
    <w:rsid w:val="003541DD"/>
    <w:rsid w:val="003550BC"/>
    <w:rsid w:val="00360A08"/>
    <w:rsid w:val="00361F70"/>
    <w:rsid w:val="00365BD8"/>
    <w:rsid w:val="0036605D"/>
    <w:rsid w:val="003669CD"/>
    <w:rsid w:val="0037106B"/>
    <w:rsid w:val="00372389"/>
    <w:rsid w:val="00372558"/>
    <w:rsid w:val="003733D1"/>
    <w:rsid w:val="00374B0A"/>
    <w:rsid w:val="00375155"/>
    <w:rsid w:val="00377B8D"/>
    <w:rsid w:val="00381F7F"/>
    <w:rsid w:val="00383BE2"/>
    <w:rsid w:val="00383EFA"/>
    <w:rsid w:val="00384A4D"/>
    <w:rsid w:val="003868CE"/>
    <w:rsid w:val="00387527"/>
    <w:rsid w:val="00387F9E"/>
    <w:rsid w:val="00391586"/>
    <w:rsid w:val="00393E19"/>
    <w:rsid w:val="00393F52"/>
    <w:rsid w:val="0039481C"/>
    <w:rsid w:val="00394B3A"/>
    <w:rsid w:val="003959A8"/>
    <w:rsid w:val="00396FB2"/>
    <w:rsid w:val="003A0E2A"/>
    <w:rsid w:val="003A195C"/>
    <w:rsid w:val="003A25BF"/>
    <w:rsid w:val="003A41A5"/>
    <w:rsid w:val="003A47BC"/>
    <w:rsid w:val="003A66EA"/>
    <w:rsid w:val="003A6E70"/>
    <w:rsid w:val="003A733F"/>
    <w:rsid w:val="003B0E00"/>
    <w:rsid w:val="003B3213"/>
    <w:rsid w:val="003B39B4"/>
    <w:rsid w:val="003B59B7"/>
    <w:rsid w:val="003C2D1B"/>
    <w:rsid w:val="003C4965"/>
    <w:rsid w:val="003C4F1B"/>
    <w:rsid w:val="003C52A4"/>
    <w:rsid w:val="003C5931"/>
    <w:rsid w:val="003D17BE"/>
    <w:rsid w:val="003D26A9"/>
    <w:rsid w:val="003D5411"/>
    <w:rsid w:val="003D5F0E"/>
    <w:rsid w:val="003E0117"/>
    <w:rsid w:val="003E0F7F"/>
    <w:rsid w:val="003E1619"/>
    <w:rsid w:val="003E1A30"/>
    <w:rsid w:val="003E4AA2"/>
    <w:rsid w:val="003E5122"/>
    <w:rsid w:val="003E7E45"/>
    <w:rsid w:val="003F1632"/>
    <w:rsid w:val="003F4C2D"/>
    <w:rsid w:val="003F57C1"/>
    <w:rsid w:val="003F606E"/>
    <w:rsid w:val="003F6740"/>
    <w:rsid w:val="003F73A2"/>
    <w:rsid w:val="004024D6"/>
    <w:rsid w:val="00403232"/>
    <w:rsid w:val="00420EF4"/>
    <w:rsid w:val="004255D2"/>
    <w:rsid w:val="0042619C"/>
    <w:rsid w:val="00427409"/>
    <w:rsid w:val="004277A0"/>
    <w:rsid w:val="00427FEF"/>
    <w:rsid w:val="00433C45"/>
    <w:rsid w:val="00437DFF"/>
    <w:rsid w:val="00442CFF"/>
    <w:rsid w:val="004501DD"/>
    <w:rsid w:val="00450C9D"/>
    <w:rsid w:val="00452DDA"/>
    <w:rsid w:val="004536F2"/>
    <w:rsid w:val="0045534F"/>
    <w:rsid w:val="004553CA"/>
    <w:rsid w:val="004559A7"/>
    <w:rsid w:val="00455FF9"/>
    <w:rsid w:val="0045660F"/>
    <w:rsid w:val="00460C2A"/>
    <w:rsid w:val="004705C0"/>
    <w:rsid w:val="004712D0"/>
    <w:rsid w:val="0047345A"/>
    <w:rsid w:val="004758E9"/>
    <w:rsid w:val="00477962"/>
    <w:rsid w:val="00477CA2"/>
    <w:rsid w:val="00481CEF"/>
    <w:rsid w:val="0048243E"/>
    <w:rsid w:val="00482492"/>
    <w:rsid w:val="00482914"/>
    <w:rsid w:val="0048383F"/>
    <w:rsid w:val="0048694D"/>
    <w:rsid w:val="004906CA"/>
    <w:rsid w:val="00491424"/>
    <w:rsid w:val="00492694"/>
    <w:rsid w:val="00492DC9"/>
    <w:rsid w:val="0049414D"/>
    <w:rsid w:val="00496BD2"/>
    <w:rsid w:val="004A11ED"/>
    <w:rsid w:val="004A21AF"/>
    <w:rsid w:val="004A43CD"/>
    <w:rsid w:val="004A45D6"/>
    <w:rsid w:val="004B4AF2"/>
    <w:rsid w:val="004B7483"/>
    <w:rsid w:val="004C1AAA"/>
    <w:rsid w:val="004C3464"/>
    <w:rsid w:val="004C3ACF"/>
    <w:rsid w:val="004C6A18"/>
    <w:rsid w:val="004D2132"/>
    <w:rsid w:val="004D470E"/>
    <w:rsid w:val="004D65C4"/>
    <w:rsid w:val="004E1415"/>
    <w:rsid w:val="004E2E3A"/>
    <w:rsid w:val="004E3354"/>
    <w:rsid w:val="004F0A08"/>
    <w:rsid w:val="004F14D4"/>
    <w:rsid w:val="004F2BFC"/>
    <w:rsid w:val="004F4082"/>
    <w:rsid w:val="004F5FFE"/>
    <w:rsid w:val="00501171"/>
    <w:rsid w:val="0050189C"/>
    <w:rsid w:val="005033D4"/>
    <w:rsid w:val="0050440A"/>
    <w:rsid w:val="00505992"/>
    <w:rsid w:val="00510229"/>
    <w:rsid w:val="005106A9"/>
    <w:rsid w:val="00510BA4"/>
    <w:rsid w:val="00511910"/>
    <w:rsid w:val="00511FAA"/>
    <w:rsid w:val="00512AAC"/>
    <w:rsid w:val="0051618A"/>
    <w:rsid w:val="00517E9F"/>
    <w:rsid w:val="00520896"/>
    <w:rsid w:val="00521952"/>
    <w:rsid w:val="00522E47"/>
    <w:rsid w:val="0052451C"/>
    <w:rsid w:val="00525084"/>
    <w:rsid w:val="005314CA"/>
    <w:rsid w:val="00537DBD"/>
    <w:rsid w:val="005428B2"/>
    <w:rsid w:val="00543D14"/>
    <w:rsid w:val="00545A22"/>
    <w:rsid w:val="005465C7"/>
    <w:rsid w:val="00551F30"/>
    <w:rsid w:val="00552046"/>
    <w:rsid w:val="00555CB6"/>
    <w:rsid w:val="005577C5"/>
    <w:rsid w:val="0056225C"/>
    <w:rsid w:val="00562F5B"/>
    <w:rsid w:val="0056625E"/>
    <w:rsid w:val="0056684A"/>
    <w:rsid w:val="0056748D"/>
    <w:rsid w:val="005708D5"/>
    <w:rsid w:val="00570BFD"/>
    <w:rsid w:val="00570EC9"/>
    <w:rsid w:val="005759F4"/>
    <w:rsid w:val="0057619D"/>
    <w:rsid w:val="00576C66"/>
    <w:rsid w:val="0057748C"/>
    <w:rsid w:val="00581153"/>
    <w:rsid w:val="00582877"/>
    <w:rsid w:val="00583149"/>
    <w:rsid w:val="00585D3C"/>
    <w:rsid w:val="005864A8"/>
    <w:rsid w:val="00586A63"/>
    <w:rsid w:val="00592B8C"/>
    <w:rsid w:val="00592CFC"/>
    <w:rsid w:val="00594483"/>
    <w:rsid w:val="005946D0"/>
    <w:rsid w:val="00594D8E"/>
    <w:rsid w:val="005950C1"/>
    <w:rsid w:val="00596243"/>
    <w:rsid w:val="00596B0E"/>
    <w:rsid w:val="0059785B"/>
    <w:rsid w:val="005A2C2C"/>
    <w:rsid w:val="005A62FF"/>
    <w:rsid w:val="005A7B2A"/>
    <w:rsid w:val="005B09AB"/>
    <w:rsid w:val="005B0CEB"/>
    <w:rsid w:val="005B108A"/>
    <w:rsid w:val="005B256D"/>
    <w:rsid w:val="005B36F2"/>
    <w:rsid w:val="005B3DBF"/>
    <w:rsid w:val="005B4BF9"/>
    <w:rsid w:val="005B7533"/>
    <w:rsid w:val="005B776C"/>
    <w:rsid w:val="005C1740"/>
    <w:rsid w:val="005C1955"/>
    <w:rsid w:val="005C31D1"/>
    <w:rsid w:val="005C43B0"/>
    <w:rsid w:val="005C43C6"/>
    <w:rsid w:val="005C4F4A"/>
    <w:rsid w:val="005C6510"/>
    <w:rsid w:val="005C7C6D"/>
    <w:rsid w:val="005C7F4F"/>
    <w:rsid w:val="005D0656"/>
    <w:rsid w:val="005D260E"/>
    <w:rsid w:val="005D2A4A"/>
    <w:rsid w:val="005D2B85"/>
    <w:rsid w:val="005D5E75"/>
    <w:rsid w:val="005D6AD5"/>
    <w:rsid w:val="005D793B"/>
    <w:rsid w:val="005E033D"/>
    <w:rsid w:val="005E25CA"/>
    <w:rsid w:val="005E2B66"/>
    <w:rsid w:val="005E3973"/>
    <w:rsid w:val="005F257A"/>
    <w:rsid w:val="005F33D4"/>
    <w:rsid w:val="005F5D0C"/>
    <w:rsid w:val="00600C94"/>
    <w:rsid w:val="00602139"/>
    <w:rsid w:val="00602878"/>
    <w:rsid w:val="00604629"/>
    <w:rsid w:val="0060556B"/>
    <w:rsid w:val="00605888"/>
    <w:rsid w:val="00605C79"/>
    <w:rsid w:val="00606043"/>
    <w:rsid w:val="00607821"/>
    <w:rsid w:val="00610321"/>
    <w:rsid w:val="00610BA1"/>
    <w:rsid w:val="00613547"/>
    <w:rsid w:val="006163B5"/>
    <w:rsid w:val="006235E6"/>
    <w:rsid w:val="0062378B"/>
    <w:rsid w:val="00624840"/>
    <w:rsid w:val="00624943"/>
    <w:rsid w:val="006264F7"/>
    <w:rsid w:val="00632FDC"/>
    <w:rsid w:val="00634D90"/>
    <w:rsid w:val="0063575A"/>
    <w:rsid w:val="00646D81"/>
    <w:rsid w:val="00652B18"/>
    <w:rsid w:val="00652B2D"/>
    <w:rsid w:val="00652CDB"/>
    <w:rsid w:val="006535CF"/>
    <w:rsid w:val="00666462"/>
    <w:rsid w:val="00667309"/>
    <w:rsid w:val="00675F95"/>
    <w:rsid w:val="00680BB7"/>
    <w:rsid w:val="00682BD6"/>
    <w:rsid w:val="00684E3D"/>
    <w:rsid w:val="00685727"/>
    <w:rsid w:val="00686EC3"/>
    <w:rsid w:val="00690FD6"/>
    <w:rsid w:val="006926C0"/>
    <w:rsid w:val="00693E8B"/>
    <w:rsid w:val="00693F12"/>
    <w:rsid w:val="00697F61"/>
    <w:rsid w:val="006A0BD6"/>
    <w:rsid w:val="006A1356"/>
    <w:rsid w:val="006A3407"/>
    <w:rsid w:val="006A42E8"/>
    <w:rsid w:val="006A4EA9"/>
    <w:rsid w:val="006A5308"/>
    <w:rsid w:val="006A6BB5"/>
    <w:rsid w:val="006A772F"/>
    <w:rsid w:val="006B3390"/>
    <w:rsid w:val="006B34D4"/>
    <w:rsid w:val="006B42C1"/>
    <w:rsid w:val="006B4F93"/>
    <w:rsid w:val="006B7975"/>
    <w:rsid w:val="006C0463"/>
    <w:rsid w:val="006C12BD"/>
    <w:rsid w:val="006C45C6"/>
    <w:rsid w:val="006C696A"/>
    <w:rsid w:val="006C7FC5"/>
    <w:rsid w:val="006D4E2A"/>
    <w:rsid w:val="006E296B"/>
    <w:rsid w:val="006E46A2"/>
    <w:rsid w:val="006E78E9"/>
    <w:rsid w:val="006F19FF"/>
    <w:rsid w:val="006F31BA"/>
    <w:rsid w:val="006F7129"/>
    <w:rsid w:val="006F7B43"/>
    <w:rsid w:val="007008DD"/>
    <w:rsid w:val="00700E5A"/>
    <w:rsid w:val="007019B4"/>
    <w:rsid w:val="00702569"/>
    <w:rsid w:val="00702D53"/>
    <w:rsid w:val="007033F8"/>
    <w:rsid w:val="00703D50"/>
    <w:rsid w:val="00705FC0"/>
    <w:rsid w:val="00710E00"/>
    <w:rsid w:val="00723D7E"/>
    <w:rsid w:val="0072585C"/>
    <w:rsid w:val="007324A1"/>
    <w:rsid w:val="00732540"/>
    <w:rsid w:val="00735256"/>
    <w:rsid w:val="007360BA"/>
    <w:rsid w:val="007368F2"/>
    <w:rsid w:val="00736EA8"/>
    <w:rsid w:val="00737FAC"/>
    <w:rsid w:val="00740F56"/>
    <w:rsid w:val="00741B4B"/>
    <w:rsid w:val="00745184"/>
    <w:rsid w:val="007461C3"/>
    <w:rsid w:val="00746DDA"/>
    <w:rsid w:val="00746DEC"/>
    <w:rsid w:val="00747E03"/>
    <w:rsid w:val="007536CB"/>
    <w:rsid w:val="00756B59"/>
    <w:rsid w:val="00760B8E"/>
    <w:rsid w:val="00760F15"/>
    <w:rsid w:val="00761068"/>
    <w:rsid w:val="00761B40"/>
    <w:rsid w:val="00765C5F"/>
    <w:rsid w:val="0076626A"/>
    <w:rsid w:val="007676A8"/>
    <w:rsid w:val="0076790F"/>
    <w:rsid w:val="0077140F"/>
    <w:rsid w:val="0077313D"/>
    <w:rsid w:val="00774B3D"/>
    <w:rsid w:val="0077510A"/>
    <w:rsid w:val="0078008E"/>
    <w:rsid w:val="00782300"/>
    <w:rsid w:val="007841CD"/>
    <w:rsid w:val="007841E2"/>
    <w:rsid w:val="00785914"/>
    <w:rsid w:val="0079138B"/>
    <w:rsid w:val="0079224B"/>
    <w:rsid w:val="00794399"/>
    <w:rsid w:val="00795D5A"/>
    <w:rsid w:val="007963C3"/>
    <w:rsid w:val="007A0ABB"/>
    <w:rsid w:val="007A0F72"/>
    <w:rsid w:val="007A1338"/>
    <w:rsid w:val="007A32DE"/>
    <w:rsid w:val="007A38AC"/>
    <w:rsid w:val="007A6BF8"/>
    <w:rsid w:val="007A6C16"/>
    <w:rsid w:val="007A73C0"/>
    <w:rsid w:val="007B25DA"/>
    <w:rsid w:val="007B5D9E"/>
    <w:rsid w:val="007C1408"/>
    <w:rsid w:val="007C282B"/>
    <w:rsid w:val="007C32FA"/>
    <w:rsid w:val="007D061A"/>
    <w:rsid w:val="007D0ED9"/>
    <w:rsid w:val="007D1564"/>
    <w:rsid w:val="007D186C"/>
    <w:rsid w:val="007D191B"/>
    <w:rsid w:val="007D3A3E"/>
    <w:rsid w:val="007D3ACC"/>
    <w:rsid w:val="007D42B2"/>
    <w:rsid w:val="007D6A9A"/>
    <w:rsid w:val="007E15E4"/>
    <w:rsid w:val="007E20A9"/>
    <w:rsid w:val="007E2119"/>
    <w:rsid w:val="007E44A3"/>
    <w:rsid w:val="007E5140"/>
    <w:rsid w:val="007E55C2"/>
    <w:rsid w:val="007E569E"/>
    <w:rsid w:val="007E636B"/>
    <w:rsid w:val="007E67A7"/>
    <w:rsid w:val="007E6E8D"/>
    <w:rsid w:val="007F0BC3"/>
    <w:rsid w:val="007F3771"/>
    <w:rsid w:val="007F4A8D"/>
    <w:rsid w:val="008039D5"/>
    <w:rsid w:val="00803B94"/>
    <w:rsid w:val="00804F7B"/>
    <w:rsid w:val="00805331"/>
    <w:rsid w:val="008108C0"/>
    <w:rsid w:val="00812775"/>
    <w:rsid w:val="00812F95"/>
    <w:rsid w:val="0081391A"/>
    <w:rsid w:val="00815361"/>
    <w:rsid w:val="00815E3A"/>
    <w:rsid w:val="0082032A"/>
    <w:rsid w:val="008256B7"/>
    <w:rsid w:val="0082704D"/>
    <w:rsid w:val="00827670"/>
    <w:rsid w:val="008327D5"/>
    <w:rsid w:val="0084018D"/>
    <w:rsid w:val="00841B42"/>
    <w:rsid w:val="008430CA"/>
    <w:rsid w:val="00843489"/>
    <w:rsid w:val="0084380A"/>
    <w:rsid w:val="008439B8"/>
    <w:rsid w:val="00844AD1"/>
    <w:rsid w:val="00846962"/>
    <w:rsid w:val="00846AA9"/>
    <w:rsid w:val="008532BB"/>
    <w:rsid w:val="00853BDE"/>
    <w:rsid w:val="00854025"/>
    <w:rsid w:val="00855F84"/>
    <w:rsid w:val="008628D7"/>
    <w:rsid w:val="008629D5"/>
    <w:rsid w:val="0086319D"/>
    <w:rsid w:val="00865234"/>
    <w:rsid w:val="00865957"/>
    <w:rsid w:val="0087121B"/>
    <w:rsid w:val="00873947"/>
    <w:rsid w:val="00874048"/>
    <w:rsid w:val="008763AF"/>
    <w:rsid w:val="00880F3A"/>
    <w:rsid w:val="00887E9C"/>
    <w:rsid w:val="008944A6"/>
    <w:rsid w:val="00897244"/>
    <w:rsid w:val="00897A18"/>
    <w:rsid w:val="008A021A"/>
    <w:rsid w:val="008A1B3C"/>
    <w:rsid w:val="008A2BBF"/>
    <w:rsid w:val="008A33C1"/>
    <w:rsid w:val="008A4970"/>
    <w:rsid w:val="008A4FA0"/>
    <w:rsid w:val="008B05E2"/>
    <w:rsid w:val="008B065D"/>
    <w:rsid w:val="008B2C87"/>
    <w:rsid w:val="008B3D1E"/>
    <w:rsid w:val="008C075D"/>
    <w:rsid w:val="008C1414"/>
    <w:rsid w:val="008C2504"/>
    <w:rsid w:val="008C31B0"/>
    <w:rsid w:val="008C37C2"/>
    <w:rsid w:val="008C3C7F"/>
    <w:rsid w:val="008C4CE6"/>
    <w:rsid w:val="008C5345"/>
    <w:rsid w:val="008C62F4"/>
    <w:rsid w:val="008D1D42"/>
    <w:rsid w:val="008D2421"/>
    <w:rsid w:val="008D7F82"/>
    <w:rsid w:val="008E0F12"/>
    <w:rsid w:val="008E1141"/>
    <w:rsid w:val="008E3C3E"/>
    <w:rsid w:val="008E4098"/>
    <w:rsid w:val="008F1E7E"/>
    <w:rsid w:val="008F2015"/>
    <w:rsid w:val="008F4335"/>
    <w:rsid w:val="008F753C"/>
    <w:rsid w:val="008F7EE2"/>
    <w:rsid w:val="00903CE0"/>
    <w:rsid w:val="00907305"/>
    <w:rsid w:val="009101C6"/>
    <w:rsid w:val="00911250"/>
    <w:rsid w:val="009117EA"/>
    <w:rsid w:val="00911A1F"/>
    <w:rsid w:val="0091387E"/>
    <w:rsid w:val="00915CFF"/>
    <w:rsid w:val="00916405"/>
    <w:rsid w:val="00917337"/>
    <w:rsid w:val="009174F3"/>
    <w:rsid w:val="00917F7F"/>
    <w:rsid w:val="009234B4"/>
    <w:rsid w:val="0092373E"/>
    <w:rsid w:val="00925F72"/>
    <w:rsid w:val="009274D7"/>
    <w:rsid w:val="00935565"/>
    <w:rsid w:val="00936A6D"/>
    <w:rsid w:val="00936F27"/>
    <w:rsid w:val="0094165A"/>
    <w:rsid w:val="009418AA"/>
    <w:rsid w:val="00941CAF"/>
    <w:rsid w:val="0094309F"/>
    <w:rsid w:val="00943E2A"/>
    <w:rsid w:val="00944754"/>
    <w:rsid w:val="00944D72"/>
    <w:rsid w:val="00945FA5"/>
    <w:rsid w:val="009476B6"/>
    <w:rsid w:val="009479B7"/>
    <w:rsid w:val="00957927"/>
    <w:rsid w:val="0096044F"/>
    <w:rsid w:val="00961182"/>
    <w:rsid w:val="00962B55"/>
    <w:rsid w:val="00965C68"/>
    <w:rsid w:val="00967F71"/>
    <w:rsid w:val="009745E6"/>
    <w:rsid w:val="00974C37"/>
    <w:rsid w:val="00980A18"/>
    <w:rsid w:val="00985664"/>
    <w:rsid w:val="00986A41"/>
    <w:rsid w:val="0098741F"/>
    <w:rsid w:val="00992233"/>
    <w:rsid w:val="0099345A"/>
    <w:rsid w:val="009947A1"/>
    <w:rsid w:val="009963BB"/>
    <w:rsid w:val="009A228A"/>
    <w:rsid w:val="009A4169"/>
    <w:rsid w:val="009B2922"/>
    <w:rsid w:val="009B2A19"/>
    <w:rsid w:val="009B524A"/>
    <w:rsid w:val="009B752A"/>
    <w:rsid w:val="009C1C6A"/>
    <w:rsid w:val="009C20CE"/>
    <w:rsid w:val="009C2546"/>
    <w:rsid w:val="009C2B47"/>
    <w:rsid w:val="009C4590"/>
    <w:rsid w:val="009C49DA"/>
    <w:rsid w:val="009C643F"/>
    <w:rsid w:val="009C72BD"/>
    <w:rsid w:val="009C75BA"/>
    <w:rsid w:val="009D0922"/>
    <w:rsid w:val="009D241C"/>
    <w:rsid w:val="009D3EF7"/>
    <w:rsid w:val="009D4B93"/>
    <w:rsid w:val="009D4E50"/>
    <w:rsid w:val="009D6806"/>
    <w:rsid w:val="009D69C5"/>
    <w:rsid w:val="009D7315"/>
    <w:rsid w:val="009E0D06"/>
    <w:rsid w:val="009E36F2"/>
    <w:rsid w:val="009E6A43"/>
    <w:rsid w:val="009F015D"/>
    <w:rsid w:val="009F451E"/>
    <w:rsid w:val="009F4AF4"/>
    <w:rsid w:val="009F4BCD"/>
    <w:rsid w:val="009F66BB"/>
    <w:rsid w:val="009F6D90"/>
    <w:rsid w:val="009F72FA"/>
    <w:rsid w:val="009F7E7F"/>
    <w:rsid w:val="00A000CC"/>
    <w:rsid w:val="00A00EA2"/>
    <w:rsid w:val="00A0104F"/>
    <w:rsid w:val="00A03ACF"/>
    <w:rsid w:val="00A04F9B"/>
    <w:rsid w:val="00A058BA"/>
    <w:rsid w:val="00A06089"/>
    <w:rsid w:val="00A11ACC"/>
    <w:rsid w:val="00A12114"/>
    <w:rsid w:val="00A14D40"/>
    <w:rsid w:val="00A15A47"/>
    <w:rsid w:val="00A17F46"/>
    <w:rsid w:val="00A234C8"/>
    <w:rsid w:val="00A24172"/>
    <w:rsid w:val="00A30DAD"/>
    <w:rsid w:val="00A316C2"/>
    <w:rsid w:val="00A3181E"/>
    <w:rsid w:val="00A31DD6"/>
    <w:rsid w:val="00A31EF2"/>
    <w:rsid w:val="00A33F3C"/>
    <w:rsid w:val="00A34C6B"/>
    <w:rsid w:val="00A46D1C"/>
    <w:rsid w:val="00A476F8"/>
    <w:rsid w:val="00A50BDF"/>
    <w:rsid w:val="00A53863"/>
    <w:rsid w:val="00A55269"/>
    <w:rsid w:val="00A55437"/>
    <w:rsid w:val="00A600EB"/>
    <w:rsid w:val="00A60602"/>
    <w:rsid w:val="00A606F0"/>
    <w:rsid w:val="00A70770"/>
    <w:rsid w:val="00A7090C"/>
    <w:rsid w:val="00A72699"/>
    <w:rsid w:val="00A7504D"/>
    <w:rsid w:val="00A756F7"/>
    <w:rsid w:val="00A77F14"/>
    <w:rsid w:val="00A803E6"/>
    <w:rsid w:val="00A84FE2"/>
    <w:rsid w:val="00A87706"/>
    <w:rsid w:val="00A94AD9"/>
    <w:rsid w:val="00A974DA"/>
    <w:rsid w:val="00A97721"/>
    <w:rsid w:val="00AA1498"/>
    <w:rsid w:val="00AA18F3"/>
    <w:rsid w:val="00AA2E20"/>
    <w:rsid w:val="00AA3A74"/>
    <w:rsid w:val="00AA4208"/>
    <w:rsid w:val="00AA48CF"/>
    <w:rsid w:val="00AA68D5"/>
    <w:rsid w:val="00AA7410"/>
    <w:rsid w:val="00AA7D96"/>
    <w:rsid w:val="00AA7DCA"/>
    <w:rsid w:val="00AA7F12"/>
    <w:rsid w:val="00AB4E53"/>
    <w:rsid w:val="00AB6A98"/>
    <w:rsid w:val="00AB6C0A"/>
    <w:rsid w:val="00AC1CB9"/>
    <w:rsid w:val="00AC2489"/>
    <w:rsid w:val="00AC4C94"/>
    <w:rsid w:val="00AC5B8E"/>
    <w:rsid w:val="00AC71FB"/>
    <w:rsid w:val="00AD0273"/>
    <w:rsid w:val="00AD0BEF"/>
    <w:rsid w:val="00AD0DF4"/>
    <w:rsid w:val="00AD1CAB"/>
    <w:rsid w:val="00AD2442"/>
    <w:rsid w:val="00AD43C9"/>
    <w:rsid w:val="00AD51FC"/>
    <w:rsid w:val="00AD6450"/>
    <w:rsid w:val="00AD68F6"/>
    <w:rsid w:val="00AD6923"/>
    <w:rsid w:val="00AE0D12"/>
    <w:rsid w:val="00AE2D1F"/>
    <w:rsid w:val="00AE33A3"/>
    <w:rsid w:val="00AE5058"/>
    <w:rsid w:val="00AE53C6"/>
    <w:rsid w:val="00AE5DD5"/>
    <w:rsid w:val="00AE68B3"/>
    <w:rsid w:val="00AF1448"/>
    <w:rsid w:val="00AF1AD9"/>
    <w:rsid w:val="00AF1D78"/>
    <w:rsid w:val="00AF2720"/>
    <w:rsid w:val="00AF36AD"/>
    <w:rsid w:val="00AF54DC"/>
    <w:rsid w:val="00AF7132"/>
    <w:rsid w:val="00B004D7"/>
    <w:rsid w:val="00B02C09"/>
    <w:rsid w:val="00B04F96"/>
    <w:rsid w:val="00B05656"/>
    <w:rsid w:val="00B0604F"/>
    <w:rsid w:val="00B10708"/>
    <w:rsid w:val="00B10BB8"/>
    <w:rsid w:val="00B11B56"/>
    <w:rsid w:val="00B15343"/>
    <w:rsid w:val="00B1642E"/>
    <w:rsid w:val="00B167A6"/>
    <w:rsid w:val="00B172C2"/>
    <w:rsid w:val="00B22CC4"/>
    <w:rsid w:val="00B246FC"/>
    <w:rsid w:val="00B24C08"/>
    <w:rsid w:val="00B27284"/>
    <w:rsid w:val="00B3045B"/>
    <w:rsid w:val="00B328F4"/>
    <w:rsid w:val="00B32D20"/>
    <w:rsid w:val="00B374B5"/>
    <w:rsid w:val="00B42003"/>
    <w:rsid w:val="00B432CC"/>
    <w:rsid w:val="00B434E8"/>
    <w:rsid w:val="00B43909"/>
    <w:rsid w:val="00B4567C"/>
    <w:rsid w:val="00B53BA3"/>
    <w:rsid w:val="00B540DB"/>
    <w:rsid w:val="00B60F4C"/>
    <w:rsid w:val="00B60F8F"/>
    <w:rsid w:val="00B6507E"/>
    <w:rsid w:val="00B720AD"/>
    <w:rsid w:val="00B7567A"/>
    <w:rsid w:val="00B7675E"/>
    <w:rsid w:val="00B81ECD"/>
    <w:rsid w:val="00B83814"/>
    <w:rsid w:val="00B83E5B"/>
    <w:rsid w:val="00B83F25"/>
    <w:rsid w:val="00B8491C"/>
    <w:rsid w:val="00B86B16"/>
    <w:rsid w:val="00B86E81"/>
    <w:rsid w:val="00B91CA0"/>
    <w:rsid w:val="00B92CD2"/>
    <w:rsid w:val="00B93C2D"/>
    <w:rsid w:val="00BA310E"/>
    <w:rsid w:val="00BA64EA"/>
    <w:rsid w:val="00BA6E9C"/>
    <w:rsid w:val="00BB0027"/>
    <w:rsid w:val="00BB17C8"/>
    <w:rsid w:val="00BB2B9A"/>
    <w:rsid w:val="00BB36BA"/>
    <w:rsid w:val="00BB56D3"/>
    <w:rsid w:val="00BB69B2"/>
    <w:rsid w:val="00BC0AEB"/>
    <w:rsid w:val="00BC27E6"/>
    <w:rsid w:val="00BC4723"/>
    <w:rsid w:val="00BC6365"/>
    <w:rsid w:val="00BD133A"/>
    <w:rsid w:val="00BD3FD3"/>
    <w:rsid w:val="00BD4188"/>
    <w:rsid w:val="00BD500B"/>
    <w:rsid w:val="00BD5265"/>
    <w:rsid w:val="00BD77B9"/>
    <w:rsid w:val="00BE08D8"/>
    <w:rsid w:val="00BE314B"/>
    <w:rsid w:val="00BE3D9F"/>
    <w:rsid w:val="00BE66BB"/>
    <w:rsid w:val="00BE7731"/>
    <w:rsid w:val="00BE79EA"/>
    <w:rsid w:val="00BE7F12"/>
    <w:rsid w:val="00BF0625"/>
    <w:rsid w:val="00BF0947"/>
    <w:rsid w:val="00BF0B5D"/>
    <w:rsid w:val="00BF4C32"/>
    <w:rsid w:val="00BF7AE2"/>
    <w:rsid w:val="00C00AD9"/>
    <w:rsid w:val="00C05740"/>
    <w:rsid w:val="00C06D8D"/>
    <w:rsid w:val="00C1143C"/>
    <w:rsid w:val="00C11BA9"/>
    <w:rsid w:val="00C13CE7"/>
    <w:rsid w:val="00C17E17"/>
    <w:rsid w:val="00C22E68"/>
    <w:rsid w:val="00C237FD"/>
    <w:rsid w:val="00C26054"/>
    <w:rsid w:val="00C2614E"/>
    <w:rsid w:val="00C30C5C"/>
    <w:rsid w:val="00C3112B"/>
    <w:rsid w:val="00C311D5"/>
    <w:rsid w:val="00C315BA"/>
    <w:rsid w:val="00C31FA1"/>
    <w:rsid w:val="00C34592"/>
    <w:rsid w:val="00C348C2"/>
    <w:rsid w:val="00C35594"/>
    <w:rsid w:val="00C37315"/>
    <w:rsid w:val="00C3792B"/>
    <w:rsid w:val="00C40714"/>
    <w:rsid w:val="00C411B6"/>
    <w:rsid w:val="00C4420C"/>
    <w:rsid w:val="00C4435B"/>
    <w:rsid w:val="00C446BC"/>
    <w:rsid w:val="00C530CF"/>
    <w:rsid w:val="00C53277"/>
    <w:rsid w:val="00C5390D"/>
    <w:rsid w:val="00C548C7"/>
    <w:rsid w:val="00C54DE5"/>
    <w:rsid w:val="00C563AB"/>
    <w:rsid w:val="00C57B6B"/>
    <w:rsid w:val="00C60353"/>
    <w:rsid w:val="00C616CA"/>
    <w:rsid w:val="00C62905"/>
    <w:rsid w:val="00C62A5E"/>
    <w:rsid w:val="00C668F2"/>
    <w:rsid w:val="00C67EA3"/>
    <w:rsid w:val="00C704F4"/>
    <w:rsid w:val="00C7068D"/>
    <w:rsid w:val="00C719E3"/>
    <w:rsid w:val="00C75650"/>
    <w:rsid w:val="00C8002C"/>
    <w:rsid w:val="00C80776"/>
    <w:rsid w:val="00C83307"/>
    <w:rsid w:val="00C846B5"/>
    <w:rsid w:val="00C84F03"/>
    <w:rsid w:val="00C9031C"/>
    <w:rsid w:val="00C9123D"/>
    <w:rsid w:val="00C917C8"/>
    <w:rsid w:val="00C924A5"/>
    <w:rsid w:val="00C936DF"/>
    <w:rsid w:val="00C94690"/>
    <w:rsid w:val="00C94E30"/>
    <w:rsid w:val="00CA059E"/>
    <w:rsid w:val="00CA1EE7"/>
    <w:rsid w:val="00CA5EEF"/>
    <w:rsid w:val="00CA60CC"/>
    <w:rsid w:val="00CB3862"/>
    <w:rsid w:val="00CB58C0"/>
    <w:rsid w:val="00CB79FF"/>
    <w:rsid w:val="00CB7B00"/>
    <w:rsid w:val="00CB7E59"/>
    <w:rsid w:val="00CC03D4"/>
    <w:rsid w:val="00CC651D"/>
    <w:rsid w:val="00CD4189"/>
    <w:rsid w:val="00CD4CFF"/>
    <w:rsid w:val="00CD5466"/>
    <w:rsid w:val="00CD7BD2"/>
    <w:rsid w:val="00CE0316"/>
    <w:rsid w:val="00CE07D4"/>
    <w:rsid w:val="00CE0C90"/>
    <w:rsid w:val="00CE6725"/>
    <w:rsid w:val="00CE6D24"/>
    <w:rsid w:val="00CF21BC"/>
    <w:rsid w:val="00CF2826"/>
    <w:rsid w:val="00CF30A9"/>
    <w:rsid w:val="00CF38B1"/>
    <w:rsid w:val="00CF3D6A"/>
    <w:rsid w:val="00CF47C1"/>
    <w:rsid w:val="00CF5F98"/>
    <w:rsid w:val="00CF761F"/>
    <w:rsid w:val="00D00A12"/>
    <w:rsid w:val="00D02111"/>
    <w:rsid w:val="00D0432E"/>
    <w:rsid w:val="00D069E9"/>
    <w:rsid w:val="00D06A99"/>
    <w:rsid w:val="00D07683"/>
    <w:rsid w:val="00D11AA2"/>
    <w:rsid w:val="00D14BF8"/>
    <w:rsid w:val="00D168AF"/>
    <w:rsid w:val="00D22554"/>
    <w:rsid w:val="00D230A7"/>
    <w:rsid w:val="00D23976"/>
    <w:rsid w:val="00D23999"/>
    <w:rsid w:val="00D23C53"/>
    <w:rsid w:val="00D2476D"/>
    <w:rsid w:val="00D25328"/>
    <w:rsid w:val="00D25C55"/>
    <w:rsid w:val="00D27847"/>
    <w:rsid w:val="00D31487"/>
    <w:rsid w:val="00D35AEA"/>
    <w:rsid w:val="00D37BD0"/>
    <w:rsid w:val="00D41065"/>
    <w:rsid w:val="00D411E1"/>
    <w:rsid w:val="00D42DC7"/>
    <w:rsid w:val="00D439A3"/>
    <w:rsid w:val="00D450AA"/>
    <w:rsid w:val="00D45799"/>
    <w:rsid w:val="00D513AE"/>
    <w:rsid w:val="00D52A85"/>
    <w:rsid w:val="00D539A4"/>
    <w:rsid w:val="00D55854"/>
    <w:rsid w:val="00D56690"/>
    <w:rsid w:val="00D56C5E"/>
    <w:rsid w:val="00D71E88"/>
    <w:rsid w:val="00D72714"/>
    <w:rsid w:val="00D7303F"/>
    <w:rsid w:val="00D757E6"/>
    <w:rsid w:val="00D810D9"/>
    <w:rsid w:val="00D84AA2"/>
    <w:rsid w:val="00D84C0E"/>
    <w:rsid w:val="00D84E18"/>
    <w:rsid w:val="00D90A04"/>
    <w:rsid w:val="00D91F5A"/>
    <w:rsid w:val="00D928AD"/>
    <w:rsid w:val="00D95900"/>
    <w:rsid w:val="00D97317"/>
    <w:rsid w:val="00DA10BF"/>
    <w:rsid w:val="00DA16C3"/>
    <w:rsid w:val="00DA2CF2"/>
    <w:rsid w:val="00DA4184"/>
    <w:rsid w:val="00DA583A"/>
    <w:rsid w:val="00DA6AB3"/>
    <w:rsid w:val="00DB0969"/>
    <w:rsid w:val="00DB31F3"/>
    <w:rsid w:val="00DB50F9"/>
    <w:rsid w:val="00DB5418"/>
    <w:rsid w:val="00DB6859"/>
    <w:rsid w:val="00DB748C"/>
    <w:rsid w:val="00DC12CF"/>
    <w:rsid w:val="00DC4EB9"/>
    <w:rsid w:val="00DC5D12"/>
    <w:rsid w:val="00DD06DE"/>
    <w:rsid w:val="00DD168F"/>
    <w:rsid w:val="00DD23DA"/>
    <w:rsid w:val="00DD5679"/>
    <w:rsid w:val="00DD5D7C"/>
    <w:rsid w:val="00DD6247"/>
    <w:rsid w:val="00DE2291"/>
    <w:rsid w:val="00DE272E"/>
    <w:rsid w:val="00DE4B7E"/>
    <w:rsid w:val="00DE4CBF"/>
    <w:rsid w:val="00DE548B"/>
    <w:rsid w:val="00DE6A18"/>
    <w:rsid w:val="00DF341C"/>
    <w:rsid w:val="00DF3C72"/>
    <w:rsid w:val="00DF3CBE"/>
    <w:rsid w:val="00DF5DC8"/>
    <w:rsid w:val="00DF7AF0"/>
    <w:rsid w:val="00E02091"/>
    <w:rsid w:val="00E02221"/>
    <w:rsid w:val="00E02E4A"/>
    <w:rsid w:val="00E0440E"/>
    <w:rsid w:val="00E04FF1"/>
    <w:rsid w:val="00E05D7F"/>
    <w:rsid w:val="00E05EFA"/>
    <w:rsid w:val="00E130A1"/>
    <w:rsid w:val="00E16632"/>
    <w:rsid w:val="00E1739B"/>
    <w:rsid w:val="00E176EE"/>
    <w:rsid w:val="00E178E4"/>
    <w:rsid w:val="00E200A7"/>
    <w:rsid w:val="00E20205"/>
    <w:rsid w:val="00E215D0"/>
    <w:rsid w:val="00E22647"/>
    <w:rsid w:val="00E22CE1"/>
    <w:rsid w:val="00E23809"/>
    <w:rsid w:val="00E3074A"/>
    <w:rsid w:val="00E30B4D"/>
    <w:rsid w:val="00E425CE"/>
    <w:rsid w:val="00E4306A"/>
    <w:rsid w:val="00E43E69"/>
    <w:rsid w:val="00E46214"/>
    <w:rsid w:val="00E470D3"/>
    <w:rsid w:val="00E546E9"/>
    <w:rsid w:val="00E55DF8"/>
    <w:rsid w:val="00E61907"/>
    <w:rsid w:val="00E621BE"/>
    <w:rsid w:val="00E63495"/>
    <w:rsid w:val="00E63805"/>
    <w:rsid w:val="00E67632"/>
    <w:rsid w:val="00E67754"/>
    <w:rsid w:val="00E70DA1"/>
    <w:rsid w:val="00E74C21"/>
    <w:rsid w:val="00E751B3"/>
    <w:rsid w:val="00E7584E"/>
    <w:rsid w:val="00E775D2"/>
    <w:rsid w:val="00E816CB"/>
    <w:rsid w:val="00E82DA3"/>
    <w:rsid w:val="00E83D12"/>
    <w:rsid w:val="00E84467"/>
    <w:rsid w:val="00E84824"/>
    <w:rsid w:val="00E85175"/>
    <w:rsid w:val="00E9207A"/>
    <w:rsid w:val="00E92678"/>
    <w:rsid w:val="00E9274A"/>
    <w:rsid w:val="00E92EAC"/>
    <w:rsid w:val="00E94F98"/>
    <w:rsid w:val="00E97864"/>
    <w:rsid w:val="00EA01D0"/>
    <w:rsid w:val="00EA4388"/>
    <w:rsid w:val="00EA7893"/>
    <w:rsid w:val="00EB0428"/>
    <w:rsid w:val="00EB232A"/>
    <w:rsid w:val="00EB2F17"/>
    <w:rsid w:val="00EB7580"/>
    <w:rsid w:val="00EC02E7"/>
    <w:rsid w:val="00EC064E"/>
    <w:rsid w:val="00EC32C8"/>
    <w:rsid w:val="00EC5FEB"/>
    <w:rsid w:val="00EC7E5F"/>
    <w:rsid w:val="00ED0476"/>
    <w:rsid w:val="00ED0E0C"/>
    <w:rsid w:val="00ED45AF"/>
    <w:rsid w:val="00ED5806"/>
    <w:rsid w:val="00ED76D1"/>
    <w:rsid w:val="00ED7A6F"/>
    <w:rsid w:val="00EE479B"/>
    <w:rsid w:val="00EE4F53"/>
    <w:rsid w:val="00EE53EB"/>
    <w:rsid w:val="00EE7714"/>
    <w:rsid w:val="00EE7A6D"/>
    <w:rsid w:val="00EE7BA2"/>
    <w:rsid w:val="00EF2DE7"/>
    <w:rsid w:val="00EF4201"/>
    <w:rsid w:val="00F00E9C"/>
    <w:rsid w:val="00F02191"/>
    <w:rsid w:val="00F03468"/>
    <w:rsid w:val="00F078CD"/>
    <w:rsid w:val="00F11944"/>
    <w:rsid w:val="00F13DD5"/>
    <w:rsid w:val="00F1671C"/>
    <w:rsid w:val="00F169E6"/>
    <w:rsid w:val="00F172BC"/>
    <w:rsid w:val="00F218E8"/>
    <w:rsid w:val="00F21947"/>
    <w:rsid w:val="00F25CDA"/>
    <w:rsid w:val="00F26C9B"/>
    <w:rsid w:val="00F270B1"/>
    <w:rsid w:val="00F31BF2"/>
    <w:rsid w:val="00F3271D"/>
    <w:rsid w:val="00F40BD8"/>
    <w:rsid w:val="00F42600"/>
    <w:rsid w:val="00F42985"/>
    <w:rsid w:val="00F46479"/>
    <w:rsid w:val="00F46567"/>
    <w:rsid w:val="00F51F07"/>
    <w:rsid w:val="00F52D9C"/>
    <w:rsid w:val="00F53C78"/>
    <w:rsid w:val="00F542B8"/>
    <w:rsid w:val="00F55C78"/>
    <w:rsid w:val="00F60D77"/>
    <w:rsid w:val="00F638D2"/>
    <w:rsid w:val="00F64844"/>
    <w:rsid w:val="00F661F3"/>
    <w:rsid w:val="00F67DC8"/>
    <w:rsid w:val="00F72F2F"/>
    <w:rsid w:val="00F7353C"/>
    <w:rsid w:val="00F80333"/>
    <w:rsid w:val="00F822AB"/>
    <w:rsid w:val="00F825A0"/>
    <w:rsid w:val="00F83A16"/>
    <w:rsid w:val="00F85865"/>
    <w:rsid w:val="00F85A7A"/>
    <w:rsid w:val="00F874B2"/>
    <w:rsid w:val="00F87D98"/>
    <w:rsid w:val="00F92AA8"/>
    <w:rsid w:val="00F93FAD"/>
    <w:rsid w:val="00FA7672"/>
    <w:rsid w:val="00FB1E01"/>
    <w:rsid w:val="00FB255C"/>
    <w:rsid w:val="00FB2F54"/>
    <w:rsid w:val="00FB49DB"/>
    <w:rsid w:val="00FB5A17"/>
    <w:rsid w:val="00FB65C3"/>
    <w:rsid w:val="00FB6798"/>
    <w:rsid w:val="00FC0659"/>
    <w:rsid w:val="00FC1949"/>
    <w:rsid w:val="00FC21F3"/>
    <w:rsid w:val="00FD158A"/>
    <w:rsid w:val="00FD282E"/>
    <w:rsid w:val="00FE55CF"/>
    <w:rsid w:val="00FE76C9"/>
    <w:rsid w:val="00FF0BC2"/>
    <w:rsid w:val="00FF1BC9"/>
    <w:rsid w:val="00FF3278"/>
    <w:rsid w:val="00FF3C8A"/>
    <w:rsid w:val="00FF4563"/>
    <w:rsid w:val="00FF6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7E6"/>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C5B8E"/>
    <w:rPr>
      <w:color w:val="0000FF"/>
      <w:u w:val="single"/>
    </w:rPr>
  </w:style>
  <w:style w:type="table" w:styleId="Tablaconcuadrcula">
    <w:name w:val="Table Grid"/>
    <w:basedOn w:val="Tablanormal"/>
    <w:rsid w:val="00AF3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53BA3"/>
    <w:pPr>
      <w:spacing w:after="200" w:line="276" w:lineRule="auto"/>
      <w:ind w:left="720"/>
      <w:contextualSpacing/>
    </w:pPr>
    <w:rPr>
      <w:rFonts w:ascii="Calibri" w:hAnsi="Calibri"/>
      <w:sz w:val="22"/>
      <w:szCs w:val="22"/>
      <w:lang w:eastAsia="en-US"/>
    </w:rPr>
  </w:style>
  <w:style w:type="paragraph" w:styleId="z-Finaldelformulario">
    <w:name w:val="HTML Bottom of Form"/>
    <w:basedOn w:val="Normal"/>
    <w:next w:val="Normal"/>
    <w:hidden/>
    <w:rsid w:val="00EE7714"/>
    <w:pPr>
      <w:pBdr>
        <w:top w:val="single" w:sz="6" w:space="1" w:color="auto"/>
      </w:pBdr>
      <w:jc w:val="center"/>
    </w:pPr>
    <w:rPr>
      <w:rFonts w:ascii="Arial" w:hAnsi="Arial" w:cs="Arial"/>
      <w:vanish/>
      <w:color w:val="000000"/>
      <w:sz w:val="16"/>
      <w:szCs w:val="16"/>
      <w:lang w:val="es-ES" w:eastAsia="ko-KR"/>
    </w:rPr>
  </w:style>
  <w:style w:type="paragraph" w:styleId="Textoindependiente2">
    <w:name w:val="Body Text 2"/>
    <w:basedOn w:val="Normal"/>
    <w:link w:val="Textoindependiente2Car"/>
    <w:rsid w:val="00EE7714"/>
    <w:pPr>
      <w:jc w:val="both"/>
    </w:pPr>
    <w:rPr>
      <w:rFonts w:ascii="Bookman Old Style" w:hAnsi="Bookman Old Style" w:cs="Arial"/>
      <w:szCs w:val="18"/>
      <w:lang w:val="es-ES_tradnl"/>
    </w:rPr>
  </w:style>
  <w:style w:type="character" w:customStyle="1" w:styleId="Textoindependiente2Car">
    <w:name w:val="Texto independiente 2 Car"/>
    <w:basedOn w:val="Fuentedeprrafopredeter"/>
    <w:link w:val="Textoindependiente2"/>
    <w:rsid w:val="00236D89"/>
    <w:rPr>
      <w:rFonts w:ascii="Bookman Old Style" w:hAnsi="Bookman Old Style" w:cs="Arial"/>
      <w:sz w:val="24"/>
      <w:szCs w:val="18"/>
      <w:lang w:val="es-ES_tradnl" w:eastAsia="es-ES"/>
    </w:rPr>
  </w:style>
  <w:style w:type="paragraph" w:styleId="Encabezado">
    <w:name w:val="header"/>
    <w:basedOn w:val="Normal"/>
    <w:link w:val="EncabezadoCar"/>
    <w:rsid w:val="00537DBD"/>
    <w:pPr>
      <w:tabs>
        <w:tab w:val="center" w:pos="4419"/>
        <w:tab w:val="right" w:pos="8838"/>
      </w:tabs>
    </w:pPr>
  </w:style>
  <w:style w:type="character" w:customStyle="1" w:styleId="EncabezadoCar">
    <w:name w:val="Encabezado Car"/>
    <w:basedOn w:val="Fuentedeprrafopredeter"/>
    <w:link w:val="Encabezado"/>
    <w:rsid w:val="00537DBD"/>
    <w:rPr>
      <w:sz w:val="24"/>
      <w:szCs w:val="24"/>
      <w:lang w:eastAsia="es-ES"/>
    </w:rPr>
  </w:style>
  <w:style w:type="paragraph" w:styleId="Piedepgina">
    <w:name w:val="footer"/>
    <w:basedOn w:val="Normal"/>
    <w:link w:val="PiedepginaCar"/>
    <w:uiPriority w:val="99"/>
    <w:rsid w:val="00537DBD"/>
    <w:pPr>
      <w:tabs>
        <w:tab w:val="center" w:pos="4419"/>
        <w:tab w:val="right" w:pos="8838"/>
      </w:tabs>
    </w:pPr>
  </w:style>
  <w:style w:type="character" w:customStyle="1" w:styleId="PiedepginaCar">
    <w:name w:val="Pie de página Car"/>
    <w:basedOn w:val="Fuentedeprrafopredeter"/>
    <w:link w:val="Piedepgina"/>
    <w:uiPriority w:val="99"/>
    <w:rsid w:val="00537DBD"/>
    <w:rPr>
      <w:sz w:val="24"/>
      <w:szCs w:val="24"/>
      <w:lang w:eastAsia="es-ES"/>
    </w:rPr>
  </w:style>
  <w:style w:type="paragraph" w:customStyle="1" w:styleId="Default">
    <w:name w:val="Default"/>
    <w:rsid w:val="00AD68F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D68F6"/>
    <w:pPr>
      <w:spacing w:before="100" w:beforeAutospacing="1" w:after="100" w:afterAutospacing="1"/>
    </w:pPr>
    <w:rPr>
      <w:lang w:eastAsia="es-MX"/>
    </w:rPr>
  </w:style>
  <w:style w:type="character" w:styleId="Textoennegrita">
    <w:name w:val="Strong"/>
    <w:basedOn w:val="Fuentedeprrafopredeter"/>
    <w:uiPriority w:val="22"/>
    <w:qFormat/>
    <w:rsid w:val="00AD68F6"/>
    <w:rPr>
      <w:b/>
      <w:bCs/>
    </w:rPr>
  </w:style>
  <w:style w:type="character" w:styleId="Hipervnculovisitado">
    <w:name w:val="FollowedHyperlink"/>
    <w:basedOn w:val="Fuentedeprrafopredeter"/>
    <w:rsid w:val="00F02191"/>
    <w:rPr>
      <w:color w:val="800080"/>
      <w:u w:val="single"/>
    </w:rPr>
  </w:style>
  <w:style w:type="paragraph" w:styleId="Textosinformato">
    <w:name w:val="Plain Text"/>
    <w:basedOn w:val="Normal"/>
    <w:link w:val="TextosinformatoCar"/>
    <w:uiPriority w:val="99"/>
    <w:unhideWhenUsed/>
    <w:rsid w:val="006E46A2"/>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E46A2"/>
    <w:rPr>
      <w:rFonts w:ascii="Consolas" w:eastAsia="Calibri" w:hAnsi="Consolas"/>
      <w:sz w:val="21"/>
      <w:szCs w:val="21"/>
      <w:lang w:eastAsia="en-US"/>
    </w:rPr>
  </w:style>
  <w:style w:type="paragraph" w:styleId="Prrafodelista">
    <w:name w:val="List Paragraph"/>
    <w:basedOn w:val="Normal"/>
    <w:uiPriority w:val="34"/>
    <w:qFormat/>
    <w:rsid w:val="00CA5EEF"/>
    <w:pPr>
      <w:ind w:left="720"/>
      <w:contextualSpacing/>
    </w:pPr>
  </w:style>
  <w:style w:type="paragraph" w:styleId="Textodeglobo">
    <w:name w:val="Balloon Text"/>
    <w:basedOn w:val="Normal"/>
    <w:link w:val="TextodegloboCar"/>
    <w:rsid w:val="0020338C"/>
    <w:rPr>
      <w:rFonts w:ascii="Tahoma" w:hAnsi="Tahoma" w:cs="Tahoma"/>
      <w:sz w:val="16"/>
      <w:szCs w:val="16"/>
    </w:rPr>
  </w:style>
  <w:style w:type="character" w:customStyle="1" w:styleId="TextodegloboCar">
    <w:name w:val="Texto de globo Car"/>
    <w:basedOn w:val="Fuentedeprrafopredeter"/>
    <w:link w:val="Textodeglobo"/>
    <w:rsid w:val="0020338C"/>
    <w:rPr>
      <w:rFonts w:ascii="Tahoma" w:hAnsi="Tahoma" w:cs="Tahoma"/>
      <w:sz w:val="16"/>
      <w:szCs w:val="16"/>
      <w:lang w:eastAsia="es-ES"/>
    </w:rPr>
  </w:style>
  <w:style w:type="character" w:styleId="Refdecomentario">
    <w:name w:val="annotation reference"/>
    <w:basedOn w:val="Fuentedeprrafopredeter"/>
    <w:rsid w:val="00D810D9"/>
    <w:rPr>
      <w:sz w:val="16"/>
      <w:szCs w:val="16"/>
    </w:rPr>
  </w:style>
  <w:style w:type="paragraph" w:styleId="Textocomentario">
    <w:name w:val="annotation text"/>
    <w:basedOn w:val="Normal"/>
    <w:link w:val="TextocomentarioCar"/>
    <w:rsid w:val="00D810D9"/>
    <w:rPr>
      <w:sz w:val="20"/>
      <w:szCs w:val="20"/>
    </w:rPr>
  </w:style>
  <w:style w:type="character" w:customStyle="1" w:styleId="TextocomentarioCar">
    <w:name w:val="Texto comentario Car"/>
    <w:basedOn w:val="Fuentedeprrafopredeter"/>
    <w:link w:val="Textocomentario"/>
    <w:rsid w:val="00D810D9"/>
    <w:rPr>
      <w:lang w:eastAsia="es-ES"/>
    </w:rPr>
  </w:style>
  <w:style w:type="paragraph" w:styleId="Asuntodelcomentario">
    <w:name w:val="annotation subject"/>
    <w:basedOn w:val="Textocomentario"/>
    <w:next w:val="Textocomentario"/>
    <w:link w:val="AsuntodelcomentarioCar"/>
    <w:rsid w:val="00D810D9"/>
    <w:rPr>
      <w:b/>
      <w:bCs/>
    </w:rPr>
  </w:style>
  <w:style w:type="character" w:customStyle="1" w:styleId="AsuntodelcomentarioCar">
    <w:name w:val="Asunto del comentario Car"/>
    <w:basedOn w:val="TextocomentarioCar"/>
    <w:link w:val="Asuntodelcomentario"/>
    <w:rsid w:val="00D810D9"/>
    <w:rPr>
      <w:b/>
      <w:bCs/>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7E6"/>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C5B8E"/>
    <w:rPr>
      <w:color w:val="0000FF"/>
      <w:u w:val="single"/>
    </w:rPr>
  </w:style>
  <w:style w:type="table" w:styleId="Tablaconcuadrcula">
    <w:name w:val="Table Grid"/>
    <w:basedOn w:val="Tablanormal"/>
    <w:rsid w:val="00AF3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53BA3"/>
    <w:pPr>
      <w:spacing w:after="200" w:line="276" w:lineRule="auto"/>
      <w:ind w:left="720"/>
      <w:contextualSpacing/>
    </w:pPr>
    <w:rPr>
      <w:rFonts w:ascii="Calibri" w:hAnsi="Calibri"/>
      <w:sz w:val="22"/>
      <w:szCs w:val="22"/>
      <w:lang w:eastAsia="en-US"/>
    </w:rPr>
  </w:style>
  <w:style w:type="paragraph" w:styleId="z-Finaldelformulario">
    <w:name w:val="HTML Bottom of Form"/>
    <w:basedOn w:val="Normal"/>
    <w:next w:val="Normal"/>
    <w:hidden/>
    <w:rsid w:val="00EE7714"/>
    <w:pPr>
      <w:pBdr>
        <w:top w:val="single" w:sz="6" w:space="1" w:color="auto"/>
      </w:pBdr>
      <w:jc w:val="center"/>
    </w:pPr>
    <w:rPr>
      <w:rFonts w:ascii="Arial" w:hAnsi="Arial" w:cs="Arial"/>
      <w:vanish/>
      <w:color w:val="000000"/>
      <w:sz w:val="16"/>
      <w:szCs w:val="16"/>
      <w:lang w:val="es-ES" w:eastAsia="ko-KR"/>
    </w:rPr>
  </w:style>
  <w:style w:type="paragraph" w:styleId="Textoindependiente2">
    <w:name w:val="Body Text 2"/>
    <w:basedOn w:val="Normal"/>
    <w:link w:val="Textoindependiente2Car"/>
    <w:rsid w:val="00EE7714"/>
    <w:pPr>
      <w:jc w:val="both"/>
    </w:pPr>
    <w:rPr>
      <w:rFonts w:ascii="Bookman Old Style" w:hAnsi="Bookman Old Style" w:cs="Arial"/>
      <w:szCs w:val="18"/>
      <w:lang w:val="es-ES_tradnl"/>
    </w:rPr>
  </w:style>
  <w:style w:type="character" w:customStyle="1" w:styleId="Textoindependiente2Car">
    <w:name w:val="Texto independiente 2 Car"/>
    <w:basedOn w:val="Fuentedeprrafopredeter"/>
    <w:link w:val="Textoindependiente2"/>
    <w:rsid w:val="00236D89"/>
    <w:rPr>
      <w:rFonts w:ascii="Bookman Old Style" w:hAnsi="Bookman Old Style" w:cs="Arial"/>
      <w:sz w:val="24"/>
      <w:szCs w:val="18"/>
      <w:lang w:val="es-ES_tradnl" w:eastAsia="es-ES"/>
    </w:rPr>
  </w:style>
  <w:style w:type="paragraph" w:styleId="Encabezado">
    <w:name w:val="header"/>
    <w:basedOn w:val="Normal"/>
    <w:link w:val="EncabezadoCar"/>
    <w:rsid w:val="00537DBD"/>
    <w:pPr>
      <w:tabs>
        <w:tab w:val="center" w:pos="4419"/>
        <w:tab w:val="right" w:pos="8838"/>
      </w:tabs>
    </w:pPr>
  </w:style>
  <w:style w:type="character" w:customStyle="1" w:styleId="EncabezadoCar">
    <w:name w:val="Encabezado Car"/>
    <w:basedOn w:val="Fuentedeprrafopredeter"/>
    <w:link w:val="Encabezado"/>
    <w:rsid w:val="00537DBD"/>
    <w:rPr>
      <w:sz w:val="24"/>
      <w:szCs w:val="24"/>
      <w:lang w:eastAsia="es-ES"/>
    </w:rPr>
  </w:style>
  <w:style w:type="paragraph" w:styleId="Piedepgina">
    <w:name w:val="footer"/>
    <w:basedOn w:val="Normal"/>
    <w:link w:val="PiedepginaCar"/>
    <w:uiPriority w:val="99"/>
    <w:rsid w:val="00537DBD"/>
    <w:pPr>
      <w:tabs>
        <w:tab w:val="center" w:pos="4419"/>
        <w:tab w:val="right" w:pos="8838"/>
      </w:tabs>
    </w:pPr>
  </w:style>
  <w:style w:type="character" w:customStyle="1" w:styleId="PiedepginaCar">
    <w:name w:val="Pie de página Car"/>
    <w:basedOn w:val="Fuentedeprrafopredeter"/>
    <w:link w:val="Piedepgina"/>
    <w:uiPriority w:val="99"/>
    <w:rsid w:val="00537DBD"/>
    <w:rPr>
      <w:sz w:val="24"/>
      <w:szCs w:val="24"/>
      <w:lang w:eastAsia="es-ES"/>
    </w:rPr>
  </w:style>
  <w:style w:type="paragraph" w:customStyle="1" w:styleId="Default">
    <w:name w:val="Default"/>
    <w:rsid w:val="00AD68F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D68F6"/>
    <w:pPr>
      <w:spacing w:before="100" w:beforeAutospacing="1" w:after="100" w:afterAutospacing="1"/>
    </w:pPr>
    <w:rPr>
      <w:lang w:eastAsia="es-MX"/>
    </w:rPr>
  </w:style>
  <w:style w:type="character" w:styleId="Textoennegrita">
    <w:name w:val="Strong"/>
    <w:basedOn w:val="Fuentedeprrafopredeter"/>
    <w:uiPriority w:val="22"/>
    <w:qFormat/>
    <w:rsid w:val="00AD68F6"/>
    <w:rPr>
      <w:b/>
      <w:bCs/>
    </w:rPr>
  </w:style>
  <w:style w:type="character" w:styleId="Hipervnculovisitado">
    <w:name w:val="FollowedHyperlink"/>
    <w:basedOn w:val="Fuentedeprrafopredeter"/>
    <w:rsid w:val="00F02191"/>
    <w:rPr>
      <w:color w:val="800080"/>
      <w:u w:val="single"/>
    </w:rPr>
  </w:style>
  <w:style w:type="paragraph" w:styleId="Textosinformato">
    <w:name w:val="Plain Text"/>
    <w:basedOn w:val="Normal"/>
    <w:link w:val="TextosinformatoCar"/>
    <w:uiPriority w:val="99"/>
    <w:unhideWhenUsed/>
    <w:rsid w:val="006E46A2"/>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E46A2"/>
    <w:rPr>
      <w:rFonts w:ascii="Consolas" w:eastAsia="Calibri" w:hAnsi="Consolas"/>
      <w:sz w:val="21"/>
      <w:szCs w:val="21"/>
      <w:lang w:eastAsia="en-US"/>
    </w:rPr>
  </w:style>
  <w:style w:type="paragraph" w:styleId="Prrafodelista">
    <w:name w:val="List Paragraph"/>
    <w:basedOn w:val="Normal"/>
    <w:uiPriority w:val="34"/>
    <w:qFormat/>
    <w:rsid w:val="00CA5EEF"/>
    <w:pPr>
      <w:ind w:left="720"/>
      <w:contextualSpacing/>
    </w:pPr>
  </w:style>
  <w:style w:type="paragraph" w:styleId="Textodeglobo">
    <w:name w:val="Balloon Text"/>
    <w:basedOn w:val="Normal"/>
    <w:link w:val="TextodegloboCar"/>
    <w:rsid w:val="0020338C"/>
    <w:rPr>
      <w:rFonts w:ascii="Tahoma" w:hAnsi="Tahoma" w:cs="Tahoma"/>
      <w:sz w:val="16"/>
      <w:szCs w:val="16"/>
    </w:rPr>
  </w:style>
  <w:style w:type="character" w:customStyle="1" w:styleId="TextodegloboCar">
    <w:name w:val="Texto de globo Car"/>
    <w:basedOn w:val="Fuentedeprrafopredeter"/>
    <w:link w:val="Textodeglobo"/>
    <w:rsid w:val="0020338C"/>
    <w:rPr>
      <w:rFonts w:ascii="Tahoma" w:hAnsi="Tahoma" w:cs="Tahoma"/>
      <w:sz w:val="16"/>
      <w:szCs w:val="16"/>
      <w:lang w:eastAsia="es-ES"/>
    </w:rPr>
  </w:style>
  <w:style w:type="character" w:styleId="Refdecomentario">
    <w:name w:val="annotation reference"/>
    <w:basedOn w:val="Fuentedeprrafopredeter"/>
    <w:rsid w:val="00D810D9"/>
    <w:rPr>
      <w:sz w:val="16"/>
      <w:szCs w:val="16"/>
    </w:rPr>
  </w:style>
  <w:style w:type="paragraph" w:styleId="Textocomentario">
    <w:name w:val="annotation text"/>
    <w:basedOn w:val="Normal"/>
    <w:link w:val="TextocomentarioCar"/>
    <w:rsid w:val="00D810D9"/>
    <w:rPr>
      <w:sz w:val="20"/>
      <w:szCs w:val="20"/>
    </w:rPr>
  </w:style>
  <w:style w:type="character" w:customStyle="1" w:styleId="TextocomentarioCar">
    <w:name w:val="Texto comentario Car"/>
    <w:basedOn w:val="Fuentedeprrafopredeter"/>
    <w:link w:val="Textocomentario"/>
    <w:rsid w:val="00D810D9"/>
    <w:rPr>
      <w:lang w:eastAsia="es-ES"/>
    </w:rPr>
  </w:style>
  <w:style w:type="paragraph" w:styleId="Asuntodelcomentario">
    <w:name w:val="annotation subject"/>
    <w:basedOn w:val="Textocomentario"/>
    <w:next w:val="Textocomentario"/>
    <w:link w:val="AsuntodelcomentarioCar"/>
    <w:rsid w:val="00D810D9"/>
    <w:rPr>
      <w:b/>
      <w:bCs/>
    </w:rPr>
  </w:style>
  <w:style w:type="character" w:customStyle="1" w:styleId="AsuntodelcomentarioCar">
    <w:name w:val="Asunto del comentario Car"/>
    <w:basedOn w:val="TextocomentarioCar"/>
    <w:link w:val="Asuntodelcomentario"/>
    <w:rsid w:val="00D810D9"/>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036">
      <w:bodyDiv w:val="1"/>
      <w:marLeft w:val="0"/>
      <w:marRight w:val="0"/>
      <w:marTop w:val="0"/>
      <w:marBottom w:val="0"/>
      <w:divBdr>
        <w:top w:val="none" w:sz="0" w:space="0" w:color="auto"/>
        <w:left w:val="none" w:sz="0" w:space="0" w:color="auto"/>
        <w:bottom w:val="none" w:sz="0" w:space="0" w:color="auto"/>
        <w:right w:val="none" w:sz="0" w:space="0" w:color="auto"/>
      </w:divBdr>
      <w:divsChild>
        <w:div w:id="614674582">
          <w:marLeft w:val="0"/>
          <w:marRight w:val="0"/>
          <w:marTop w:val="0"/>
          <w:marBottom w:val="0"/>
          <w:divBdr>
            <w:top w:val="none" w:sz="0" w:space="0" w:color="auto"/>
            <w:left w:val="none" w:sz="0" w:space="0" w:color="auto"/>
            <w:bottom w:val="none" w:sz="0" w:space="0" w:color="auto"/>
            <w:right w:val="none" w:sz="0" w:space="0" w:color="auto"/>
          </w:divBdr>
          <w:divsChild>
            <w:div w:id="777721468">
              <w:marLeft w:val="360"/>
              <w:marRight w:val="0"/>
              <w:marTop w:val="0"/>
              <w:marBottom w:val="0"/>
              <w:divBdr>
                <w:top w:val="none" w:sz="0" w:space="0" w:color="auto"/>
                <w:left w:val="none" w:sz="0" w:space="0" w:color="auto"/>
                <w:bottom w:val="none" w:sz="0" w:space="0" w:color="auto"/>
                <w:right w:val="none" w:sz="0" w:space="0" w:color="auto"/>
              </w:divBdr>
            </w:div>
          </w:divsChild>
        </w:div>
        <w:div w:id="1232540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o_x0020_Validado xmlns="0dd6b0a0-0f08-40e1-be55-90a9814ebdfe">false</Archivo_x0020_Validado>
    <ImageCreateDate xmlns="0DD6B0A0-0F08-40E1-BE55-90A9814EBDFE" xsi:nil="true"/>
    <wic_System_Copyright xmlns="http://schemas.microsoft.com/sharepoint/v3/fields" xsi:nil="true"/>
    <_dlc_DocId xmlns="571982ab-478d-447f-affd-9b4427d393f9">CZZDVQSJMDTX-11-7305</_dlc_DocId>
    <_dlc_DocIdUrl xmlns="571982ab-478d-447f-affd-9b4427d393f9">
      <Url>http://www.coneval.org.mx/_layouts/DocIdRedir.aspx?ID=CZZDVQSJMDTX-11-7305</Url>
      <Description>CZZDVQSJMDTX-11-7305</Description>
    </_dlc_DocIdUrl>
    <clasificacion_documento xmlns="571982ab-478d-447f-affd-9b4427d393f9" xsi:nil="true"/>
    <tematica_documento xmlns="571982ab-478d-447f-affd-9b4427d393f9" xsi:nil="true"/>
    <titulo_pub_documento xmlns="571982ab-478d-447f-affd-9b4427d393f9" xsi:nil="true"/>
    <nombre_documento xmlns="571982ab-478d-447f-affd-9b4427d393f9">Posición Institucional</nombre_documento>
    <tema_documento xmlns="571982ab-478d-447f-affd-9b4427d393f9" xsi:nil="true"/>
    <area_documento xmlns="571982ab-478d-447f-affd-9b4427d393f9" xsi:nil="true"/>
    <abreviatura_documento xmlns="571982ab-478d-447f-affd-9b4427d393f9" xsi:nil="true"/>
    <tipo_evaluacion xmlns="571982ab-478d-447f-affd-9b4427d393f9" xsi:nil="true"/>
    <institucion_documento xmlns="571982ab-478d-447f-affd-9b4427d393f9">6</institucion_documento>
    <modalidad_documento xmlns="571982ab-478d-447f-affd-9b4427d393f9">8</modalidad_documento>
    <tipo_documento xmlns="571982ab-478d-447f-affd-9b4427d393f9">3</tipo_documento>
    <biblioteca_documento xmlns="571982ab-478d-447f-affd-9b4427d393f9">rw</biblioteca_documento>
    <ebook_documento xmlns="571982ab-478d-447f-affd-9b4427d393f9">
      <Url xsi:nil="true"/>
      <Description xsi:nil="true"/>
    </ebook_documento>
    <url_documento xmlns="571982ab-478d-447f-affd-9b4427d393f9">
      <Url>https://www.coneval.org.mx/rw/resource/Mecanismos_2013/CONACYT/S-191_Sistema%20Nacional%20de%20Investigadores/38_S-191_PI.docx</Url>
      <Description>https://www.coneval.org.mx/rw/resource/Mecanismos_2013/CONACYT/S-191_Sistema Nacional de Investigadores/38_S-191_PI.docx</Description>
    </url_documento>
    <descripcion_documento xmlns="571982ab-478d-447f-affd-9b4427d393f9" xsi:nil="true"/>
    <imagen_documento xmlns="571982ab-478d-447f-affd-9b4427d393f9">
      <Url>https://www.coneval.org.mx/Informes/posicioninstitucional.jpg</Url>
      <Description>https://www.coneval.org.mx/Informes/posicioninstitucional.jpg</Description>
    </imagen_documento>
    <numero_documento xmlns="571982ab-478d-447f-affd-9b4427d393f9" xsi:nil="true"/>
    <clave_documento xmlns="571982ab-478d-447f-affd-9b4427d393f9">14</clave_documento>
    <programa_documento xmlns="571982ab-478d-447f-affd-9b4427d393f9">1340</programa_documento>
    <anio_documento xmlns="571982ab-478d-447f-affd-9b4427d393f9">2013</anio_documento>
    <titulo_documento xmlns="571982ab-478d-447f-affd-9b4427d393f9" xsi:nil="true"/>
    <PROGRAMAPB xmlns="571982ab-478d-447f-affd-9b4427d393f9" xsi:nil="true"/>
    <Tipo_x002d_Informe xmlns="0dd6b0a0-0f08-40e1-be55-90a9814ebdfe" xsi:nil="true"/>
    <Audiencias_x0020_de_x0020_destino xmlns="0dd6b0a0-0f08-40e1-be55-90a9814ebdfe" xsi:nil="true"/>
    <Poblar xmlns="0dd6b0a0-0f08-40e1-be55-90a9814ebdfe">No</Pobla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5D4FD38B1EB6E441830846C9C472A562" ma:contentTypeVersion="32" ma:contentTypeDescription="Cargar una imagen." ma:contentTypeScope="" ma:versionID="3f13595fe7fdfaf83c9cce8a7cf8952f">
  <xsd:schema xmlns:xsd="http://www.w3.org/2001/XMLSchema" xmlns:xs="http://www.w3.org/2001/XMLSchema" xmlns:p="http://schemas.microsoft.com/office/2006/metadata/properties" xmlns:ns1="http://schemas.microsoft.com/sharepoint/v3" xmlns:ns2="0DD6B0A0-0F08-40E1-BE55-90A9814EBDFE" xmlns:ns3="0dd6b0a0-0f08-40e1-be55-90a9814ebdfe" xmlns:ns4="http://schemas.microsoft.com/sharepoint/v3/fields" xmlns:ns5="571982ab-478d-447f-affd-9b4427d393f9" targetNamespace="http://schemas.microsoft.com/office/2006/metadata/properties" ma:root="true" ma:fieldsID="cdf648777fcd867f185cae15df61c752" ns1:_="" ns2:_="" ns3:_="" ns4:_="" ns5:_="">
    <xsd:import namespace="http://schemas.microsoft.com/sharepoint/v3"/>
    <xsd:import namespace="0DD6B0A0-0F08-40E1-BE55-90A9814EBDFE"/>
    <xsd:import namespace="0dd6b0a0-0f08-40e1-be55-90a9814ebdfe"/>
    <xsd:import namespace="http://schemas.microsoft.com/sharepoint/v3/fields"/>
    <xsd:import namespace="571982ab-478d-447f-affd-9b4427d393f9"/>
    <xsd:element name="properties">
      <xsd:complexType>
        <xsd:sequence>
          <xsd:element name="documentManagement">
            <xsd:complexType>
              <xsd:all>
                <xsd:element ref="ns3:Archivo_x0020_Validado" minOccurs="0"/>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4:wic_System_Copyright" minOccurs="0"/>
                <xsd:element ref="ns5:_dlc_DocId" minOccurs="0"/>
                <xsd:element ref="ns5:_dlc_DocIdUrl" minOccurs="0"/>
                <xsd:element ref="ns5:_dlc_DocIdPersistId" minOccurs="0"/>
                <xsd:element ref="ns5:abreviatura_documento" minOccurs="0"/>
                <xsd:element ref="ns5:anio_documento" minOccurs="0"/>
                <xsd:element ref="ns5:area_documento" minOccurs="0"/>
                <xsd:element ref="ns5:biblioteca_documento" minOccurs="0"/>
                <xsd:element ref="ns5:clasificacion_documento" minOccurs="0"/>
                <xsd:element ref="ns5:clave_documento" minOccurs="0"/>
                <xsd:element ref="ns5:descripcion_documento" minOccurs="0"/>
                <xsd:element ref="ns5:titulo_documento" minOccurs="0"/>
                <xsd:element ref="ns5:ebook_documento" minOccurs="0"/>
                <xsd:element ref="ns5:imagen_documento" minOccurs="0"/>
                <xsd:element ref="ns5:institucion_documento" minOccurs="0"/>
                <xsd:element ref="ns5:modalidad_documento" minOccurs="0"/>
                <xsd:element ref="ns5:numero_documento" minOccurs="0"/>
                <xsd:element ref="ns5:nombre_documento" minOccurs="0"/>
                <xsd:element ref="ns5:programa_documento" minOccurs="0"/>
                <xsd:element ref="ns5:tema_documento" minOccurs="0"/>
                <xsd:element ref="ns5:tematica_documento" minOccurs="0"/>
                <xsd:element ref="ns5:tipo_documento" minOccurs="0"/>
                <xsd:element ref="ns5:tipo_evaluacion" minOccurs="0"/>
                <xsd:element ref="ns5:titulo_pub_documento" minOccurs="0"/>
                <xsd:element ref="ns5:url_documento" minOccurs="0"/>
                <xsd:element ref="ns5:PROGRAMAPB" minOccurs="0"/>
                <xsd:element ref="ns3:Tipo_x002d_Informe" minOccurs="0"/>
                <xsd:element ref="ns3:Audiencias_x0020_de_x0020_destino" minOccurs="0"/>
                <xsd:element ref="ns3:Pobl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Archivo_x0020_Validado" ma:index="2" nillable="true" ma:displayName="Archivo Validado" ma:default="0" ma:description="Indicar si el archivo se pudo abrir y/o descargar correctamente." ma:internalName="Archivo_x0020_Validado">
      <xsd:simpleType>
        <xsd:restriction base="dms:Boolean"/>
      </xsd:simpleType>
    </xsd:element>
    <xsd:element name="Tipo_x002d_Informe" ma:index="53" nillable="true" ma:displayName="Tipo-Informe" ma:format="Dropdown" ma:indexed="true" ma:internalName="Tipo_x002d_Informe">
      <xsd:simpleType>
        <xsd:restriction base="dms:Choice">
          <xsd:enumeration value="Informe Completo"/>
          <xsd:enumeration value="Informe Ejecutivo"/>
          <xsd:enumeration value="Opinión de la Dependencia"/>
        </xsd:restriction>
      </xsd:simpleType>
    </xsd:element>
    <xsd:element name="Audiencias_x0020_de_x0020_destino" ma:index="54" nillable="true" ma:displayName="Audiencias de destino" ma:internalName="Audiencias_x0020_de_x0020_destino">
      <xsd:simpleType>
        <xsd:restriction base="dms:Unknown"/>
      </xsd:simpleType>
    </xsd:element>
    <xsd:element name="Poblar" ma:index="55" nillable="true" ma:displayName="Poblar" ma:internalName="Pobl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982ab-478d-447f-affd-9b4427d393f9" elementFormDefault="qualified">
    <xsd:import namespace="http://schemas.microsoft.com/office/2006/documentManagement/types"/>
    <xsd:import namespace="http://schemas.microsoft.com/office/infopath/2007/PartnerControls"/>
    <xsd:element name="_dlc_DocId" ma:index="27" nillable="true" ma:displayName="Valor de Id. de documento" ma:description="El valor del identificador de documento asignado a este elemento." ma:internalName="_dlc_DocId" ma:readOnly="true">
      <xsd:simpleType>
        <xsd:restriction base="dms:Text"/>
      </xsd:simpleType>
    </xsd:element>
    <xsd:element name="_dlc_DocIdUrl" ma:index="28"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Identificador persistente" ma:description="Mantener el identificador al agregar." ma:hidden="true" ma:internalName="_dlc_DocIdPersistId" ma:readOnly="true">
      <xsd:simpleType>
        <xsd:restriction base="dms:Boolean"/>
      </xsd:simpleType>
    </xsd:element>
    <xsd:element name="abreviatura_documento" ma:index="31" nillable="true" ma:displayName="Abreviatura" ma:internalName="abreviatura_documento">
      <xsd:simpleType>
        <xsd:restriction base="dms:Text">
          <xsd:maxLength value="255"/>
        </xsd:restriction>
      </xsd:simpleType>
    </xsd:element>
    <xsd:element name="anio_documento" ma:index="32" nillable="true" ma:displayName="Año" ma:format="Dropdown" ma:internalName="anio_documento">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area_documento" ma:index="33" nillable="true" ma:displayName="Área" ma:internalName="area_documento">
      <xsd:simpleType>
        <xsd:restriction base="dms:Text">
          <xsd:maxLength value="255"/>
        </xsd:restriction>
      </xsd:simpleType>
    </xsd:element>
    <xsd:element name="biblioteca_documento" ma:index="34" nillable="true" ma:displayName="Biblioteca" ma:internalName="biblioteca_documento">
      <xsd:simpleType>
        <xsd:restriction base="dms:Text">
          <xsd:maxLength value="255"/>
        </xsd:restriction>
      </xsd:simpleType>
    </xsd:element>
    <xsd:element name="clasificacion_documento" ma:index="35" nillable="true" ma:displayName="Clasificación" ma:internalName="clasificacion_documento">
      <xsd:simpleType>
        <xsd:restriction base="dms:Text">
          <xsd:maxLength value="255"/>
        </xsd:restriction>
      </xsd:simpleType>
    </xsd:element>
    <xsd:element name="clave_documento" ma:index="36" nillable="true" ma:displayName="Clave" ma:list="{19d008c2-64a5-4763-bb02-e7005fbad349}" ma:internalName="clave_documento" ma:showField="Title" ma:web="571982ab-478d-447f-affd-9b4427d393f9">
      <xsd:simpleType>
        <xsd:restriction base="dms:Lookup"/>
      </xsd:simpleType>
    </xsd:element>
    <xsd:element name="descripcion_documento" ma:index="37" nillable="true" ma:displayName="Descripción publicación" ma:internalName="descripcion_documento">
      <xsd:simpleType>
        <xsd:restriction base="dms:Note">
          <xsd:maxLength value="255"/>
        </xsd:restriction>
      </xsd:simpleType>
    </xsd:element>
    <xsd:element name="titulo_documento" ma:index="38" nillable="true" ma:displayName="Documento" ma:internalName="titulo_documento">
      <xsd:simpleType>
        <xsd:restriction base="dms:Text">
          <xsd:maxLength value="255"/>
        </xsd:restriction>
      </xsd:simpleType>
    </xsd:element>
    <xsd:element name="ebook_documento" ma:index="39" nillable="true" ma:displayName="Ebook" ma:format="Hyperlink" ma:internalName="ebook_documento">
      <xsd:complexType>
        <xsd:complexContent>
          <xsd:extension base="dms:URL">
            <xsd:sequence>
              <xsd:element name="Url" type="dms:ValidUrl" minOccurs="0" nillable="true"/>
              <xsd:element name="Description" type="xsd:string" nillable="true"/>
            </xsd:sequence>
          </xsd:extension>
        </xsd:complexContent>
      </xsd:complexType>
    </xsd:element>
    <xsd:element name="imagen_documento" ma:index="40" nillable="true" ma:displayName="Imagen documento" ma:format="Image" ma:internalName="imagen_documento">
      <xsd:complexType>
        <xsd:complexContent>
          <xsd:extension base="dms:URL">
            <xsd:sequence>
              <xsd:element name="Url" type="dms:ValidUrl" minOccurs="0" nillable="true"/>
              <xsd:element name="Description" type="xsd:string" nillable="true"/>
            </xsd:sequence>
          </xsd:extension>
        </xsd:complexContent>
      </xsd:complexType>
    </xsd:element>
    <xsd:element name="institucion_documento" ma:index="41" nillable="true" ma:displayName="Institución" ma:list="{eea6c94e-3d77-456b-b385-685db4922f18}" ma:internalName="institucion_documento" ma:showField="Title" ma:web="571982ab-478d-447f-affd-9b4427d393f9">
      <xsd:simpleType>
        <xsd:restriction base="dms:Lookup"/>
      </xsd:simpleType>
    </xsd:element>
    <xsd:element name="modalidad_documento" ma:index="42" nillable="true" ma:displayName="Modalidad" ma:list="{528c669a-fc94-4a9a-9ab5-f593d5619e91}" ma:internalName="modalidad_documento" ma:showField="Title" ma:web="571982ab-478d-447f-affd-9b4427d393f9">
      <xsd:simpleType>
        <xsd:restriction base="dms:Lookup"/>
      </xsd:simpleType>
    </xsd:element>
    <xsd:element name="numero_documento" ma:index="43" nillable="true" ma:displayName="No." ma:internalName="numero_documento">
      <xsd:simpleType>
        <xsd:restriction base="dms:Text">
          <xsd:maxLength value="255"/>
        </xsd:restriction>
      </xsd:simpleType>
    </xsd:element>
    <xsd:element name="nombre_documento" ma:index="44" nillable="true" ma:displayName="Nombre Documento" ma:internalName="nombre_documento">
      <xsd:simpleType>
        <xsd:restriction base="dms:Text">
          <xsd:maxLength value="255"/>
        </xsd:restriction>
      </xsd:simpleType>
    </xsd:element>
    <xsd:element name="programa_documento" ma:index="45" nillable="true" ma:displayName="Programa_Historico" ma:list="{a331bbc2-d474-4dfb-9db9-10cbcbecbc0e}" ma:internalName="programa_documento" ma:showField="Title" ma:web="571982ab-478d-447f-affd-9b4427d393f9">
      <xsd:simpleType>
        <xsd:restriction base="dms:Lookup"/>
      </xsd:simpleType>
    </xsd:element>
    <xsd:element name="tema_documento" ma:index="46" nillable="true" ma:displayName="Tema" ma:list="{0ed0c298-861e-4e55-bc63-09b547597927}" ma:internalName="tema_documento" ma:showField="Title" ma:web="571982ab-478d-447f-affd-9b4427d393f9">
      <xsd:simpleType>
        <xsd:restriction base="dms:Lookup"/>
      </xsd:simpleType>
    </xsd:element>
    <xsd:element name="tematica_documento" ma:index="47" nillable="true" ma:displayName="Temática" ma:list="{4f65a60e-ab52-4d23-b095-ec9180a76ae5}" ma:internalName="tematica_documento" ma:showField="Title" ma:web="571982ab-478d-447f-affd-9b4427d393f9">
      <xsd:simpleType>
        <xsd:restriction base="dms:Lookup"/>
      </xsd:simpleType>
    </xsd:element>
    <xsd:element name="tipo_documento" ma:index="48" nillable="true" ma:displayName="Tipo documento" ma:list="{8a8f7f01-5d58-4b3f-bf49-d65d8bdcf195}" ma:internalName="tipo_documento" ma:showField="Title" ma:web="571982ab-478d-447f-affd-9b4427d393f9">
      <xsd:simpleType>
        <xsd:restriction base="dms:Lookup"/>
      </xsd:simpleType>
    </xsd:element>
    <xsd:element name="tipo_evaluacion" ma:index="49" nillable="true" ma:displayName="Tipo evaluación" ma:list="{b504be78-6a56-4ccf-9c6a-f5d417ced2bd}" ma:internalName="tipo_evaluacion" ma:showField="Title" ma:web="571982ab-478d-447f-affd-9b4427d393f9">
      <xsd:simpleType>
        <xsd:restriction base="dms:Lookup"/>
      </xsd:simpleType>
    </xsd:element>
    <xsd:element name="titulo_pub_documento" ma:index="50" nillable="true" ma:displayName="Título publicación" ma:internalName="titulo_pub_documento">
      <xsd:simpleType>
        <xsd:restriction base="dms:Text">
          <xsd:maxLength value="255"/>
        </xsd:restriction>
      </xsd:simpleType>
    </xsd:element>
    <xsd:element name="url_documento" ma:index="51" nillable="true" ma:displayName="URL documento" ma:format="Hyperlink" ma:internalName="url_documento">
      <xsd:complexType>
        <xsd:complexContent>
          <xsd:extension base="dms:URL">
            <xsd:sequence>
              <xsd:element name="Url" type="dms:ValidUrl" minOccurs="0" nillable="true"/>
              <xsd:element name="Description" type="xsd:string" nillable="true"/>
            </xsd:sequence>
          </xsd:extension>
        </xsd:complexContent>
      </xsd:complexType>
    </xsd:element>
    <xsd:element name="PROGRAMAPB" ma:index="52" nillable="true" ma:displayName="Programa" ma:internalName="PROGRAMAP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or"/>
        <xsd:element ref="dcterms:created" minOccurs="0" maxOccurs="1"/>
        <xsd:element ref="dc:identifier" minOccurs="0" maxOccurs="1"/>
        <xsd:element name="contentType" minOccurs="0" maxOccurs="1" type="xsd:string" ma:index="30" ma:displayName="Tipo de contenido"/>
        <xsd:element ref="dc:title" minOccurs="0" maxOccurs="1" ma:index="1" ma:displayName="Título"/>
        <xsd:element ref="dc:subject" minOccurs="0" maxOccurs="1"/>
        <xsd:element ref="dc:description" minOccurs="0" maxOccurs="1" ma:index="6" ma:displayName="Comentarios"/>
        <xsd:element name="keywords" minOccurs="0" maxOccurs="1" type="xsd:string"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86FACE-FE4A-4CFF-8030-026FFF2FCA91}"/>
</file>

<file path=customXml/itemProps2.xml><?xml version="1.0" encoding="utf-8"?>
<ds:datastoreItem xmlns:ds="http://schemas.openxmlformats.org/officeDocument/2006/customXml" ds:itemID="{2DF3A540-9276-482C-8EA1-50098A5D9971}"/>
</file>

<file path=customXml/itemProps3.xml><?xml version="1.0" encoding="utf-8"?>
<ds:datastoreItem xmlns:ds="http://schemas.openxmlformats.org/officeDocument/2006/customXml" ds:itemID="{FE62A432-9421-4994-8D1E-DA0EA0181030}"/>
</file>

<file path=customXml/itemProps4.xml><?xml version="1.0" encoding="utf-8"?>
<ds:datastoreItem xmlns:ds="http://schemas.openxmlformats.org/officeDocument/2006/customXml" ds:itemID="{98B4F9F6-96E2-44F4-8F4F-705005512130}"/>
</file>

<file path=docProps/app.xml><?xml version="1.0" encoding="utf-8"?>
<Properties xmlns="http://schemas.openxmlformats.org/officeDocument/2006/extended-properties" xmlns:vt="http://schemas.openxmlformats.org/officeDocument/2006/docPropsVTypes">
  <Template>Normal</Template>
  <TotalTime>4</TotalTime>
  <Pages>1</Pages>
  <Words>2170</Words>
  <Characters>11936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Estimado Adrian</vt:lpstr>
    </vt:vector>
  </TitlesOfParts>
  <Company>CONACYT</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Adrian</dc:title>
  <dc:creator>Adrian Chamorro Casas</dc:creator>
  <cp:lastModifiedBy>Adrián Chamorro Casas</cp:lastModifiedBy>
  <cp:revision>6</cp:revision>
  <cp:lastPrinted>2011-04-29T17:32:00Z</cp:lastPrinted>
  <dcterms:created xsi:type="dcterms:W3CDTF">2014-04-22T21:25:00Z</dcterms:created>
  <dcterms:modified xsi:type="dcterms:W3CDTF">2014-04-22T21:29:00Z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0x0101009148F5A04DDD49CBA7127AADA5FB792B00AADE34325A8B49CDA8BB4DB53328F214005D4FD38B1EB6E441830846C9C472A562</vt:lpwstr>
  </property>
  <property fmtid="{D5CDD505-2E9C-101B-9397-08002B2CF9AE}" pid="3" name="_dlc_DocIdItemGuid">
    <vt:lpwstr>7288d87e-7834-4613-b7d5-4be9dead05da</vt:lpwstr>
  </property>
</Properties>
</file>