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2C" w:rsidRPr="00F9064A" w:rsidRDefault="00774C8D" w:rsidP="00097193">
      <w:pPr>
        <w:spacing w:after="0"/>
        <w:jc w:val="center"/>
        <w:rPr>
          <w:rFonts w:ascii="Trajan Pro" w:hAnsi="Trajan Pro"/>
          <w:b/>
          <w:bCs/>
          <w:sz w:val="28"/>
        </w:rPr>
      </w:pPr>
      <w:r w:rsidRPr="00F9064A">
        <w:rPr>
          <w:rFonts w:ascii="Trajan Pro" w:hAnsi="Trajan Pro"/>
          <w:b/>
          <w:bCs/>
          <w:sz w:val="28"/>
        </w:rPr>
        <w:t xml:space="preserve">Documento de opinión </w:t>
      </w:r>
    </w:p>
    <w:p w:rsidR="004B0D28" w:rsidRDefault="004B0D28" w:rsidP="004B0D28">
      <w:pPr>
        <w:pStyle w:val="Prrafodelista"/>
        <w:spacing w:after="0"/>
        <w:ind w:left="0"/>
        <w:jc w:val="center"/>
        <w:rPr>
          <w:rFonts w:ascii="Trajan Pro" w:hAnsi="Trajan Pro"/>
          <w:b/>
          <w:bCs/>
          <w:color w:val="808080" w:themeColor="background1" w:themeShade="80"/>
        </w:rPr>
      </w:pPr>
      <w:r>
        <w:rPr>
          <w:rFonts w:ascii="Trajan Pro" w:hAnsi="Trajan Pro"/>
          <w:b/>
          <w:bCs/>
          <w:color w:val="808080" w:themeColor="background1" w:themeShade="80"/>
        </w:rPr>
        <w:t>Programa Estancias Infantiles</w:t>
      </w:r>
    </w:p>
    <w:p w:rsidR="004B0D28" w:rsidRDefault="00286DAA" w:rsidP="004B0D28">
      <w:pPr>
        <w:pStyle w:val="Prrafodelista"/>
        <w:spacing w:after="0"/>
        <w:ind w:left="0"/>
        <w:jc w:val="center"/>
        <w:rPr>
          <w:rFonts w:ascii="Trajan Pro" w:hAnsi="Trajan Pro"/>
          <w:b/>
          <w:bCs/>
          <w:color w:val="808080" w:themeColor="background1" w:themeShade="80"/>
        </w:rPr>
      </w:pPr>
      <w:proofErr w:type="gramStart"/>
      <w:r>
        <w:rPr>
          <w:rFonts w:ascii="Trajan Pro" w:hAnsi="Trajan Pro"/>
          <w:b/>
          <w:bCs/>
          <w:color w:val="808080" w:themeColor="background1" w:themeShade="80"/>
        </w:rPr>
        <w:t>p</w:t>
      </w:r>
      <w:r w:rsidR="004B0D28">
        <w:rPr>
          <w:rFonts w:ascii="Trajan Pro" w:hAnsi="Trajan Pro"/>
          <w:b/>
          <w:bCs/>
          <w:color w:val="808080" w:themeColor="background1" w:themeShade="80"/>
        </w:rPr>
        <w:t>ara</w:t>
      </w:r>
      <w:proofErr w:type="gramEnd"/>
      <w:r w:rsidR="004B0D28">
        <w:rPr>
          <w:rFonts w:ascii="Trajan Pro" w:hAnsi="Trajan Pro"/>
          <w:b/>
          <w:bCs/>
          <w:color w:val="808080" w:themeColor="background1" w:themeShade="80"/>
        </w:rPr>
        <w:t xml:space="preserve"> madres trabajadoras</w:t>
      </w:r>
      <w:r w:rsidR="00A53653">
        <w:rPr>
          <w:rFonts w:ascii="Trajan Pro" w:hAnsi="Trajan Pro"/>
          <w:b/>
          <w:bCs/>
          <w:color w:val="808080" w:themeColor="background1" w:themeShade="80"/>
        </w:rPr>
        <w:t xml:space="preserve"> (S-174)</w:t>
      </w:r>
    </w:p>
    <w:p w:rsidR="004B0D28" w:rsidRPr="00097193" w:rsidRDefault="004B0D28" w:rsidP="004B0D28">
      <w:pPr>
        <w:pStyle w:val="Prrafodelista"/>
        <w:spacing w:after="0"/>
        <w:ind w:left="0"/>
        <w:jc w:val="center"/>
        <w:rPr>
          <w:rFonts w:ascii="Trajan Pro" w:hAnsi="Trajan Pro"/>
          <w:b/>
          <w:bCs/>
          <w:color w:val="808080" w:themeColor="background1" w:themeShade="80"/>
        </w:rPr>
      </w:pPr>
    </w:p>
    <w:p w:rsidR="00E45336" w:rsidRDefault="00E45336" w:rsidP="00E45336">
      <w:pPr>
        <w:pStyle w:val="Prrafodelista"/>
        <w:spacing w:after="0"/>
        <w:ind w:left="426"/>
        <w:jc w:val="both"/>
        <w:rPr>
          <w:rFonts w:ascii="Trajan Pro" w:hAnsi="Trajan Pro"/>
          <w:b/>
          <w:bCs/>
        </w:rPr>
      </w:pPr>
    </w:p>
    <w:p w:rsidR="00097193" w:rsidRDefault="00097193" w:rsidP="00E45336">
      <w:pPr>
        <w:pStyle w:val="Prrafodelista"/>
        <w:spacing w:after="0"/>
        <w:ind w:left="426"/>
        <w:jc w:val="both"/>
        <w:rPr>
          <w:rFonts w:ascii="Trajan Pro" w:hAnsi="Trajan Pro"/>
          <w:b/>
          <w:bCs/>
        </w:rPr>
      </w:pPr>
    </w:p>
    <w:p w:rsidR="00753E18" w:rsidRDefault="00E87EEA"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Comentarios Generales</w:t>
      </w:r>
    </w:p>
    <w:p w:rsidR="006F5D21" w:rsidRPr="00F9064A" w:rsidRDefault="006F5D21" w:rsidP="006F5D21">
      <w:pPr>
        <w:pStyle w:val="Prrafodelista"/>
        <w:spacing w:after="0"/>
        <w:ind w:left="426"/>
        <w:jc w:val="both"/>
        <w:rPr>
          <w:rFonts w:ascii="Trajan Pro" w:hAnsi="Trajan Pro"/>
          <w:b/>
          <w:bCs/>
        </w:rPr>
      </w:pPr>
    </w:p>
    <w:p w:rsidR="00F97B2C" w:rsidRDefault="00B377C0" w:rsidP="006F5D21">
      <w:pPr>
        <w:jc w:val="both"/>
        <w:rPr>
          <w:rFonts w:ascii="Adobe Caslon Pro" w:hAnsi="Adobe Caslon Pro" w:cstheme="minorHAnsi"/>
        </w:rPr>
      </w:pPr>
      <w:r>
        <w:rPr>
          <w:rFonts w:ascii="Adobe Caslon Pro" w:hAnsi="Adobe Caslon Pro" w:cstheme="minorHAnsi"/>
        </w:rPr>
        <w:t>L</w:t>
      </w:r>
      <w:r w:rsidR="006F5D21" w:rsidRPr="006F5D21">
        <w:rPr>
          <w:rFonts w:ascii="Adobe Caslon Pro" w:hAnsi="Adobe Caslon Pro" w:cstheme="minorHAnsi"/>
        </w:rPr>
        <w:t xml:space="preserve">a Evaluación Específica de Desempeño </w:t>
      </w:r>
      <w:r w:rsidR="00B65217">
        <w:rPr>
          <w:rFonts w:ascii="Adobe Caslon Pro" w:hAnsi="Adobe Caslon Pro" w:cstheme="minorHAnsi"/>
        </w:rPr>
        <w:t xml:space="preserve">2012-2013 </w:t>
      </w:r>
      <w:r w:rsidR="006F5D21" w:rsidRPr="006F5D21">
        <w:rPr>
          <w:rFonts w:ascii="Adobe Caslon Pro" w:hAnsi="Adobe Caslon Pro" w:cstheme="minorHAnsi"/>
        </w:rPr>
        <w:t>(</w:t>
      </w:r>
      <w:proofErr w:type="spellStart"/>
      <w:r w:rsidR="006F5D21" w:rsidRPr="006F5D21">
        <w:rPr>
          <w:rFonts w:ascii="Adobe Caslon Pro" w:hAnsi="Adobe Caslon Pro" w:cstheme="minorHAnsi"/>
        </w:rPr>
        <w:t>EED</w:t>
      </w:r>
      <w:proofErr w:type="spellEnd"/>
      <w:r w:rsidR="006F5D21" w:rsidRPr="006F5D21">
        <w:rPr>
          <w:rFonts w:ascii="Adobe Caslon Pro" w:hAnsi="Adobe Caslon Pro" w:cstheme="minorHAnsi"/>
        </w:rPr>
        <w:t xml:space="preserve">) sintetiza y presenta de forma homogénea los avances alcanzados por los programas en el logro de sus metas y objetivos. Sin embargo, </w:t>
      </w:r>
      <w:r w:rsidR="003446A7">
        <w:rPr>
          <w:rFonts w:ascii="Adobe Caslon Pro" w:hAnsi="Adobe Caslon Pro" w:cstheme="minorHAnsi"/>
        </w:rPr>
        <w:t xml:space="preserve">el lector </w:t>
      </w:r>
      <w:r w:rsidR="006F5D21" w:rsidRPr="006F5D21">
        <w:rPr>
          <w:rFonts w:ascii="Adobe Caslon Pro" w:hAnsi="Adobe Caslon Pro" w:cstheme="minorHAnsi"/>
        </w:rPr>
        <w:t>deberá considerar que este esfuerzo de síntesis puede dejar de lado la información sustancial o de contexto que es ese</w:t>
      </w:r>
      <w:bookmarkStart w:id="0" w:name="_GoBack"/>
      <w:bookmarkEnd w:id="0"/>
      <w:r w:rsidR="006F5D21" w:rsidRPr="006F5D21">
        <w:rPr>
          <w:rFonts w:ascii="Adobe Caslon Pro" w:hAnsi="Adobe Caslon Pro" w:cstheme="minorHAnsi"/>
        </w:rPr>
        <w:t xml:space="preserve">ncial para la interpretación de los resultados. </w:t>
      </w:r>
    </w:p>
    <w:p w:rsidR="000A2138" w:rsidRPr="003A4D36" w:rsidRDefault="003F2718" w:rsidP="003A4D36">
      <w:pPr>
        <w:spacing w:after="0"/>
        <w:jc w:val="both"/>
        <w:rPr>
          <w:rFonts w:ascii="Adobe Caslon Pro" w:hAnsi="Adobe Caslon Pro"/>
          <w:bCs/>
        </w:rPr>
      </w:pPr>
      <w:r>
        <w:rPr>
          <w:rFonts w:ascii="Adobe Caslon Pro" w:hAnsi="Adobe Caslon Pro"/>
          <w:bCs/>
        </w:rPr>
        <w:t xml:space="preserve">Por ello la </w:t>
      </w:r>
      <w:r w:rsidR="000A2138">
        <w:rPr>
          <w:rFonts w:ascii="Adobe Caslon Pro" w:hAnsi="Adobe Caslon Pro"/>
          <w:bCs/>
        </w:rPr>
        <w:t xml:space="preserve">Dirección General de Políticas Sociales, la Unidad Responsable de operación del Programa Estancias Infantiles para madres trabajadoras y la </w:t>
      </w:r>
      <w:r>
        <w:rPr>
          <w:rFonts w:ascii="Adobe Caslon Pro" w:hAnsi="Adobe Caslon Pro"/>
          <w:bCs/>
        </w:rPr>
        <w:t>Direcci</w:t>
      </w:r>
      <w:r w:rsidR="000A2138">
        <w:rPr>
          <w:rFonts w:ascii="Adobe Caslon Pro" w:hAnsi="Adobe Caslon Pro"/>
          <w:bCs/>
        </w:rPr>
        <w:t xml:space="preserve">ón General de Evaluación y Monitoreo de los Programas Sociales, como unidad responsable de supervisar la calidad y cumplimiento normativo de las evaluaciones, emiten la siguiente opinión del Informe de la Evaluación Específica de Desempeño 2012-2013 elaborado por la Conferencia Interamericana de Seguridad Social. </w:t>
      </w:r>
    </w:p>
    <w:p w:rsidR="000501F6" w:rsidRPr="00F9064A" w:rsidRDefault="000501F6" w:rsidP="006F5D21">
      <w:pPr>
        <w:jc w:val="both"/>
        <w:rPr>
          <w:rFonts w:ascii="Adobe Caslon Pro" w:hAnsi="Adobe Caslon Pro" w:cstheme="minorHAnsi"/>
        </w:rPr>
      </w:pPr>
    </w:p>
    <w:p w:rsidR="00EC4238" w:rsidRDefault="00E87EEA"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Comentarios específicos</w:t>
      </w:r>
    </w:p>
    <w:p w:rsidR="003F2718" w:rsidRDefault="003F2718" w:rsidP="003F2718">
      <w:pPr>
        <w:pStyle w:val="Prrafodelista"/>
        <w:spacing w:after="0"/>
        <w:ind w:left="426"/>
        <w:jc w:val="both"/>
        <w:rPr>
          <w:rFonts w:ascii="Trajan Pro" w:hAnsi="Trajan Pro"/>
          <w:b/>
          <w:bCs/>
        </w:rPr>
      </w:pPr>
    </w:p>
    <w:p w:rsidR="006F5D21" w:rsidRPr="00616BF2" w:rsidRDefault="00BC28DF" w:rsidP="00CE60A5">
      <w:pPr>
        <w:pStyle w:val="Prrafodelista"/>
        <w:numPr>
          <w:ilvl w:val="0"/>
          <w:numId w:val="14"/>
        </w:numPr>
        <w:spacing w:after="0"/>
        <w:jc w:val="both"/>
        <w:rPr>
          <w:rFonts w:ascii="Adobe Caslon Pro" w:hAnsi="Adobe Caslon Pro"/>
          <w:bCs/>
        </w:rPr>
      </w:pPr>
      <w:r w:rsidRPr="00616BF2">
        <w:rPr>
          <w:rFonts w:ascii="Adobe Caslon Pro" w:hAnsi="Adobe Caslon Pro"/>
          <w:bCs/>
        </w:rPr>
        <w:t xml:space="preserve">De manera </w:t>
      </w:r>
      <w:r w:rsidR="00EA6DEC">
        <w:rPr>
          <w:rFonts w:ascii="Adobe Caslon Pro" w:hAnsi="Adobe Caslon Pro"/>
          <w:bCs/>
        </w:rPr>
        <w:t>general</w:t>
      </w:r>
      <w:r w:rsidR="003A4D36">
        <w:rPr>
          <w:rFonts w:ascii="Adobe Caslon Pro" w:hAnsi="Adobe Caslon Pro"/>
          <w:bCs/>
        </w:rPr>
        <w:t>,</w:t>
      </w:r>
      <w:r w:rsidRPr="00616BF2">
        <w:rPr>
          <w:rFonts w:ascii="Adobe Caslon Pro" w:hAnsi="Adobe Caslon Pro"/>
          <w:bCs/>
        </w:rPr>
        <w:t xml:space="preserve"> </w:t>
      </w:r>
      <w:r w:rsidR="003A4D36">
        <w:rPr>
          <w:rFonts w:ascii="Adobe Caslon Pro" w:hAnsi="Adobe Caslon Pro"/>
          <w:bCs/>
        </w:rPr>
        <w:t xml:space="preserve">se </w:t>
      </w:r>
      <w:r w:rsidRPr="00616BF2">
        <w:rPr>
          <w:rFonts w:ascii="Adobe Caslon Pro" w:hAnsi="Adobe Caslon Pro"/>
          <w:bCs/>
        </w:rPr>
        <w:t xml:space="preserve">considera que los hallazgos, conclusiones, retos y recomendaciones del equipo evaluador son adecuados, ya que permiten tener una valoración de las áreas de oportunidad del programa en rubros significativos como diagnósticos, cobertura y beneficiarios. </w:t>
      </w:r>
    </w:p>
    <w:p w:rsidR="00CE60A5" w:rsidRPr="00CE60A5" w:rsidRDefault="00CE60A5" w:rsidP="00CE60A5">
      <w:pPr>
        <w:pStyle w:val="Prrafodelista"/>
        <w:spacing w:after="0"/>
        <w:jc w:val="both"/>
        <w:rPr>
          <w:rFonts w:ascii="Trajan Pro" w:hAnsi="Trajan Pro"/>
          <w:bCs/>
        </w:rPr>
      </w:pPr>
    </w:p>
    <w:p w:rsidR="001A0267" w:rsidRDefault="00BC28DF" w:rsidP="006F5D21">
      <w:pPr>
        <w:pStyle w:val="Prrafodelista"/>
        <w:numPr>
          <w:ilvl w:val="0"/>
          <w:numId w:val="14"/>
        </w:numPr>
        <w:spacing w:after="0"/>
        <w:jc w:val="both"/>
        <w:rPr>
          <w:rFonts w:ascii="Adobe Caslon Pro" w:hAnsi="Adobe Caslon Pro"/>
          <w:bCs/>
        </w:rPr>
      </w:pPr>
      <w:r w:rsidRPr="008C4E30">
        <w:rPr>
          <w:rFonts w:ascii="Adobe Caslon Pro" w:hAnsi="Adobe Caslon Pro"/>
          <w:bCs/>
        </w:rPr>
        <w:t>Re</w:t>
      </w:r>
      <w:r w:rsidR="00A57C8D">
        <w:rPr>
          <w:rFonts w:ascii="Adobe Caslon Pro" w:hAnsi="Adobe Caslon Pro"/>
          <w:bCs/>
        </w:rPr>
        <w:t>specto al apartado Otros Efectos, se destaca el hecho de que el programa es evaluado de manera regular y que, en general, ha sido valorado positivamente. En este sentido se puede observar que las evaluaciones muestran que los indicadores de gestión y de resultados, en la mayoría de los casos, se aproximaron a sus metas o incluso las superaron.</w:t>
      </w:r>
    </w:p>
    <w:p w:rsidR="00A57C8D" w:rsidRPr="00A57C8D" w:rsidRDefault="00A57C8D" w:rsidP="00A57C8D">
      <w:pPr>
        <w:pStyle w:val="Prrafodelista"/>
        <w:rPr>
          <w:rFonts w:ascii="Adobe Caslon Pro" w:hAnsi="Adobe Caslon Pro"/>
          <w:bCs/>
        </w:rPr>
      </w:pPr>
    </w:p>
    <w:p w:rsidR="00A57C8D" w:rsidRDefault="00A57C8D" w:rsidP="006F5D21">
      <w:pPr>
        <w:pStyle w:val="Prrafodelista"/>
        <w:numPr>
          <w:ilvl w:val="0"/>
          <w:numId w:val="14"/>
        </w:numPr>
        <w:spacing w:after="0"/>
        <w:jc w:val="both"/>
        <w:rPr>
          <w:rFonts w:ascii="Adobe Caslon Pro" w:hAnsi="Adobe Caslon Pro"/>
          <w:bCs/>
        </w:rPr>
      </w:pPr>
      <w:r>
        <w:rPr>
          <w:rFonts w:ascii="Adobe Caslon Pro" w:hAnsi="Adobe Caslon Pro"/>
          <w:bCs/>
        </w:rPr>
        <w:t>En la sección Recomendaciones, el equipo evaluador identifica las áreas de oportunidad para la mejora del desempeño del programa. En particular se propone la incorporación de indicadores de salud e higiene, que si bien aportan información relevante, dados los alcances de operación del programa, resulta complicado un levantamiento de información periódica y de calidad al respecto. No obsta</w:t>
      </w:r>
      <w:r w:rsidR="00EA6DEC">
        <w:rPr>
          <w:rFonts w:ascii="Adobe Caslon Pro" w:hAnsi="Adobe Caslon Pro"/>
          <w:bCs/>
        </w:rPr>
        <w:t>nte la recomendación se valorará en función de los costos y factibilidad de un modelo que integre esas variables.</w:t>
      </w:r>
    </w:p>
    <w:p w:rsidR="00EA6DEC" w:rsidRPr="00EA6DEC" w:rsidRDefault="00EA6DEC" w:rsidP="00EA6DEC">
      <w:pPr>
        <w:pStyle w:val="Prrafodelista"/>
        <w:rPr>
          <w:rFonts w:ascii="Adobe Caslon Pro" w:hAnsi="Adobe Caslon Pro"/>
          <w:bCs/>
        </w:rPr>
      </w:pPr>
    </w:p>
    <w:p w:rsidR="00EA6DEC" w:rsidRDefault="00EA6DEC" w:rsidP="006F5D21">
      <w:pPr>
        <w:pStyle w:val="Prrafodelista"/>
        <w:numPr>
          <w:ilvl w:val="0"/>
          <w:numId w:val="14"/>
        </w:numPr>
        <w:spacing w:after="0"/>
        <w:jc w:val="both"/>
        <w:rPr>
          <w:rFonts w:ascii="Adobe Caslon Pro" w:hAnsi="Adobe Caslon Pro"/>
          <w:bCs/>
        </w:rPr>
      </w:pPr>
      <w:r>
        <w:rPr>
          <w:rFonts w:ascii="Adobe Caslon Pro" w:hAnsi="Adobe Caslon Pro"/>
          <w:bCs/>
        </w:rPr>
        <w:t xml:space="preserve">El programa da seguimiento el programa da seguimiento y atención a los aspectos sugeridos en las evaluaciones a través de dos vertientes: uno, los Aspectos Susceptibles de Mejora que la </w:t>
      </w:r>
      <w:proofErr w:type="spellStart"/>
      <w:r>
        <w:rPr>
          <w:rFonts w:ascii="Adobe Caslon Pro" w:hAnsi="Adobe Caslon Pro"/>
          <w:bCs/>
        </w:rPr>
        <w:t>DGEMPS</w:t>
      </w:r>
      <w:proofErr w:type="spellEnd"/>
      <w:r>
        <w:rPr>
          <w:rFonts w:ascii="Adobe Caslon Pro" w:hAnsi="Adobe Caslon Pro"/>
          <w:bCs/>
        </w:rPr>
        <w:t xml:space="preserve"> envía anualmente a todos los programas de la Secretaría, y dos, a través de un proceso interno que se lleva a cabo con el apoyo de todas las áreas responsables del programa tanto a nivel central como estatal.</w:t>
      </w:r>
    </w:p>
    <w:p w:rsidR="00EA6DEC" w:rsidRPr="00EA6DEC" w:rsidRDefault="00EA6DEC" w:rsidP="00EA6DEC">
      <w:pPr>
        <w:pStyle w:val="Prrafodelista"/>
        <w:rPr>
          <w:rFonts w:ascii="Adobe Caslon Pro" w:hAnsi="Adobe Caslon Pro"/>
          <w:bCs/>
        </w:rPr>
      </w:pPr>
    </w:p>
    <w:p w:rsidR="001A0267" w:rsidRPr="00C00885" w:rsidRDefault="00C00885" w:rsidP="00C00885">
      <w:pPr>
        <w:jc w:val="both"/>
        <w:rPr>
          <w:rFonts w:ascii="Trajan Pro" w:hAnsi="Trajan Pro"/>
          <w:bCs/>
        </w:rPr>
      </w:pPr>
      <w:r w:rsidRPr="00C00885">
        <w:rPr>
          <w:rFonts w:ascii="Adobe Caslon Pro" w:hAnsi="Adobe Caslon Pro"/>
          <w:bCs/>
        </w:rPr>
        <w:t>Finalmente es importante destacar el esfuerzo realizado por la instancia evaluadora</w:t>
      </w:r>
      <w:r>
        <w:rPr>
          <w:rFonts w:ascii="Adobe Caslon Pro" w:hAnsi="Adobe Caslon Pro"/>
          <w:bCs/>
        </w:rPr>
        <w:t xml:space="preserve"> por su retroalimentación para la mejora del programa</w:t>
      </w:r>
      <w:r w:rsidRPr="00C00885">
        <w:rPr>
          <w:rFonts w:ascii="Adobe Caslon Pro" w:hAnsi="Adobe Caslon Pro"/>
          <w:bCs/>
        </w:rPr>
        <w:t>, ya que por parte de esta Dirección General se valorarán los hallazgos observados con la perspectiva de continuar trabajando en atender las áreas de oportunidad así como mantener el compromiso de potenciar las fortalezas detectadas</w:t>
      </w:r>
      <w:r>
        <w:rPr>
          <w:rFonts w:ascii="Adobe Caslon Pro" w:hAnsi="Adobe Caslon Pro"/>
          <w:bCs/>
        </w:rPr>
        <w:t>.</w:t>
      </w:r>
    </w:p>
    <w:p w:rsidR="00B10C0B" w:rsidRPr="008C4E30" w:rsidRDefault="00B10C0B" w:rsidP="008C4E30">
      <w:pPr>
        <w:pStyle w:val="Prrafodelista"/>
        <w:spacing w:after="0"/>
        <w:jc w:val="both"/>
        <w:rPr>
          <w:rFonts w:ascii="Adobe Caslon Pro" w:hAnsi="Adobe Caslon Pro"/>
          <w:bCs/>
        </w:rPr>
      </w:pPr>
    </w:p>
    <w:p w:rsidR="00E80F00" w:rsidRPr="00F9064A" w:rsidRDefault="005C64AD" w:rsidP="00F97B2C">
      <w:pPr>
        <w:pStyle w:val="Prrafodelista"/>
        <w:numPr>
          <w:ilvl w:val="0"/>
          <w:numId w:val="10"/>
        </w:numPr>
        <w:spacing w:after="0"/>
        <w:ind w:left="426" w:hanging="426"/>
        <w:jc w:val="both"/>
        <w:rPr>
          <w:rFonts w:ascii="Trajan Pro" w:hAnsi="Trajan Pro"/>
          <w:b/>
          <w:bCs/>
        </w:rPr>
      </w:pPr>
      <w:r w:rsidRPr="00F9064A">
        <w:rPr>
          <w:rFonts w:ascii="Trajan Pro" w:hAnsi="Trajan Pro"/>
          <w:b/>
          <w:bCs/>
        </w:rPr>
        <w:t>Fuentes de información utilizadas</w:t>
      </w:r>
    </w:p>
    <w:p w:rsidR="00F9064A" w:rsidRPr="000D6B68" w:rsidRDefault="00F9064A" w:rsidP="00F9064A">
      <w:pPr>
        <w:pStyle w:val="Prrafodelista"/>
        <w:spacing w:after="0"/>
        <w:ind w:left="426"/>
        <w:jc w:val="both"/>
        <w:rPr>
          <w:rFonts w:ascii="Trajan Pro" w:hAnsi="Trajan Pro"/>
          <w:b/>
          <w:bCs/>
          <w:color w:val="FFFFFF" w:themeColor="background1"/>
        </w:rPr>
      </w:pPr>
    </w:p>
    <w:tbl>
      <w:tblPr>
        <w:tblStyle w:val="Tablaconcuadrcula"/>
        <w:tblW w:w="10065" w:type="dxa"/>
        <w:tblInd w:w="-318" w:type="dxa"/>
        <w:tblLayout w:type="fixed"/>
        <w:tblLook w:val="04A0" w:firstRow="1" w:lastRow="0" w:firstColumn="1" w:lastColumn="0" w:noHBand="0" w:noVBand="1"/>
      </w:tblPr>
      <w:tblGrid>
        <w:gridCol w:w="943"/>
        <w:gridCol w:w="3311"/>
        <w:gridCol w:w="5811"/>
      </w:tblGrid>
      <w:tr w:rsidR="000D6B68" w:rsidRPr="008C4E30" w:rsidTr="003D67CC">
        <w:tc>
          <w:tcPr>
            <w:tcW w:w="943" w:type="dxa"/>
            <w:shd w:val="clear" w:color="auto" w:fill="808080" w:themeFill="background1" w:themeFillShade="80"/>
          </w:tcPr>
          <w:p w:rsidR="00F9064A" w:rsidRPr="008C4E30" w:rsidRDefault="00F9064A" w:rsidP="00F9064A">
            <w:pPr>
              <w:jc w:val="center"/>
              <w:rPr>
                <w:rFonts w:ascii="Adobe Caslon Pro" w:hAnsi="Adobe Caslon Pro" w:cstheme="minorHAnsi"/>
                <w:b/>
                <w:color w:val="FFFFFF" w:themeColor="background1"/>
                <w:sz w:val="20"/>
              </w:rPr>
            </w:pPr>
            <w:r w:rsidRPr="008C4E30">
              <w:rPr>
                <w:rFonts w:ascii="Adobe Caslon Pro" w:hAnsi="Adobe Caslon Pro" w:cstheme="minorHAnsi"/>
                <w:b/>
                <w:color w:val="FFFFFF" w:themeColor="background1"/>
                <w:sz w:val="20"/>
              </w:rPr>
              <w:t>Año</w:t>
            </w:r>
          </w:p>
        </w:tc>
        <w:tc>
          <w:tcPr>
            <w:tcW w:w="3311" w:type="dxa"/>
            <w:shd w:val="clear" w:color="auto" w:fill="808080" w:themeFill="background1" w:themeFillShade="80"/>
          </w:tcPr>
          <w:p w:rsidR="00F9064A" w:rsidRPr="008C4E30" w:rsidRDefault="00F9064A" w:rsidP="00F9064A">
            <w:pPr>
              <w:jc w:val="center"/>
              <w:rPr>
                <w:rFonts w:ascii="Adobe Caslon Pro" w:hAnsi="Adobe Caslon Pro" w:cstheme="minorHAnsi"/>
                <w:b/>
                <w:color w:val="FFFFFF" w:themeColor="background1"/>
                <w:sz w:val="20"/>
              </w:rPr>
            </w:pPr>
            <w:r w:rsidRPr="008C4E30">
              <w:rPr>
                <w:rFonts w:ascii="Adobe Caslon Pro" w:hAnsi="Adobe Caslon Pro" w:cstheme="minorHAnsi"/>
                <w:b/>
                <w:color w:val="FFFFFF" w:themeColor="background1"/>
                <w:sz w:val="20"/>
              </w:rPr>
              <w:t>Evaluación</w:t>
            </w:r>
          </w:p>
        </w:tc>
        <w:tc>
          <w:tcPr>
            <w:tcW w:w="5811" w:type="dxa"/>
            <w:shd w:val="clear" w:color="auto" w:fill="808080" w:themeFill="background1" w:themeFillShade="80"/>
          </w:tcPr>
          <w:p w:rsidR="00F9064A" w:rsidRPr="008C4E30" w:rsidRDefault="008F5CF6" w:rsidP="00F9064A">
            <w:pPr>
              <w:jc w:val="center"/>
              <w:rPr>
                <w:rFonts w:ascii="Adobe Caslon Pro" w:hAnsi="Adobe Caslon Pro" w:cstheme="minorHAnsi"/>
                <w:b/>
                <w:color w:val="FFFFFF" w:themeColor="background1"/>
                <w:sz w:val="20"/>
              </w:rPr>
            </w:pPr>
            <w:r>
              <w:rPr>
                <w:rFonts w:ascii="Adobe Caslon Pro" w:hAnsi="Adobe Caslon Pro" w:cstheme="minorHAnsi"/>
                <w:b/>
                <w:color w:val="FFFFFF" w:themeColor="background1"/>
                <w:sz w:val="20"/>
              </w:rPr>
              <w:t>Link de referencia</w:t>
            </w:r>
          </w:p>
        </w:tc>
      </w:tr>
      <w:tr w:rsidR="00F9064A" w:rsidRPr="008C4E30" w:rsidTr="003D67CC">
        <w:trPr>
          <w:trHeight w:val="557"/>
        </w:trPr>
        <w:tc>
          <w:tcPr>
            <w:tcW w:w="943" w:type="dxa"/>
          </w:tcPr>
          <w:p w:rsidR="00F9064A" w:rsidRPr="008C4E30" w:rsidRDefault="00BB1A82" w:rsidP="005A3134">
            <w:pPr>
              <w:jc w:val="both"/>
              <w:rPr>
                <w:rFonts w:ascii="Adobe Caslon Pro" w:hAnsi="Adobe Caslon Pro" w:cstheme="minorHAnsi"/>
                <w:sz w:val="20"/>
              </w:rPr>
            </w:pPr>
            <w:r w:rsidRPr="008C4E30">
              <w:rPr>
                <w:rFonts w:ascii="Adobe Caslon Pro" w:hAnsi="Adobe Caslon Pro" w:cstheme="minorHAnsi"/>
                <w:sz w:val="20"/>
              </w:rPr>
              <w:t>2012-2013</w:t>
            </w:r>
          </w:p>
        </w:tc>
        <w:tc>
          <w:tcPr>
            <w:tcW w:w="3311" w:type="dxa"/>
          </w:tcPr>
          <w:p w:rsidR="00F9064A" w:rsidRPr="008C4E30" w:rsidRDefault="002E2AA1" w:rsidP="002E2AA1">
            <w:pPr>
              <w:jc w:val="center"/>
              <w:rPr>
                <w:rFonts w:ascii="Adobe Caslon Pro" w:hAnsi="Adobe Caslon Pro" w:cstheme="minorHAnsi"/>
                <w:sz w:val="20"/>
              </w:rPr>
            </w:pPr>
            <w:r w:rsidRPr="008C4E30">
              <w:rPr>
                <w:rFonts w:ascii="Adobe Caslon Pro" w:hAnsi="Adobe Caslon Pro" w:cstheme="minorHAnsi"/>
                <w:sz w:val="20"/>
              </w:rPr>
              <w:t>Evaluación Específica de Desempeño</w:t>
            </w:r>
          </w:p>
        </w:tc>
        <w:tc>
          <w:tcPr>
            <w:tcW w:w="5811" w:type="dxa"/>
          </w:tcPr>
          <w:p w:rsidR="00F9064A" w:rsidRPr="008C4E30" w:rsidRDefault="004B0D28" w:rsidP="000005E7">
            <w:pPr>
              <w:jc w:val="both"/>
              <w:rPr>
                <w:rFonts w:ascii="Adobe Caslon Pro" w:hAnsi="Adobe Caslon Pro" w:cstheme="minorHAnsi"/>
                <w:sz w:val="20"/>
              </w:rPr>
            </w:pPr>
            <w:r w:rsidRPr="004B0D28">
              <w:rPr>
                <w:rFonts w:ascii="Adobe Caslon Pro" w:hAnsi="Adobe Caslon Pro" w:cstheme="minorHAnsi"/>
                <w:sz w:val="20"/>
              </w:rPr>
              <w:t>http://www.coneval.gob.mx/Evaluacion/Eval_Especificas/Paginas/EED_2012-2013/EED_2012_2013_SEDESOL.aspx</w:t>
            </w:r>
          </w:p>
        </w:tc>
      </w:tr>
    </w:tbl>
    <w:p w:rsidR="00011D64" w:rsidRPr="00F9064A" w:rsidRDefault="00011D64" w:rsidP="00E87EEA">
      <w:pPr>
        <w:spacing w:after="0"/>
        <w:jc w:val="both"/>
        <w:rPr>
          <w:rFonts w:ascii="Adobe Caslon Pro" w:hAnsi="Adobe Caslon Pro" w:cstheme="minorHAnsi"/>
        </w:rPr>
      </w:pPr>
    </w:p>
    <w:sectPr w:rsidR="00011D64" w:rsidRPr="00F9064A" w:rsidSect="00F97B2C">
      <w:headerReference w:type="default" r:id="rId9"/>
      <w:pgSz w:w="12240" w:h="15840"/>
      <w:pgMar w:top="19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41" w:rsidRDefault="00A57B41" w:rsidP="00F97B2C">
      <w:pPr>
        <w:spacing w:after="0" w:line="240" w:lineRule="auto"/>
      </w:pPr>
      <w:r>
        <w:separator/>
      </w:r>
    </w:p>
  </w:endnote>
  <w:endnote w:type="continuationSeparator" w:id="0">
    <w:p w:rsidR="00A57B41" w:rsidRDefault="00A57B41" w:rsidP="00F9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Adobe Caslon Pro">
    <w:panose1 w:val="0205050205050A020403"/>
    <w:charset w:val="00"/>
    <w:family w:val="roman"/>
    <w:notTrueType/>
    <w:pitch w:val="variable"/>
    <w:sig w:usb0="00000007" w:usb1="00000001" w:usb2="00000000" w:usb3="00000000" w:csb0="00000093" w:csb1="00000000"/>
  </w:font>
  <w:font w:name="ACaslon Bold">
    <w:altName w:val="Cambri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41" w:rsidRDefault="00A57B41" w:rsidP="00F97B2C">
      <w:pPr>
        <w:spacing w:after="0" w:line="240" w:lineRule="auto"/>
      </w:pPr>
      <w:r>
        <w:separator/>
      </w:r>
    </w:p>
  </w:footnote>
  <w:footnote w:type="continuationSeparator" w:id="0">
    <w:p w:rsidR="00A57B41" w:rsidRDefault="00A57B41" w:rsidP="00F9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2C" w:rsidRDefault="00F97B2C">
    <w:pPr>
      <w:pStyle w:val="Encabezado"/>
    </w:pPr>
    <w:r>
      <w:rPr>
        <w:rFonts w:ascii="ACaslon Bold" w:hAnsi="ACaslon Bold"/>
        <w:noProof/>
        <w:lang w:eastAsia="es-MX"/>
      </w:rPr>
      <w:drawing>
        <wp:anchor distT="0" distB="0" distL="114300" distR="114300" simplePos="0" relativeHeight="251659264" behindDoc="0" locked="0" layoutInCell="1" allowOverlap="1" wp14:anchorId="711BACF4" wp14:editId="4DC711F0">
          <wp:simplePos x="0" y="0"/>
          <wp:positionH relativeFrom="column">
            <wp:posOffset>-175260</wp:posOffset>
          </wp:positionH>
          <wp:positionV relativeFrom="paragraph">
            <wp:posOffset>-181802</wp:posOffset>
          </wp:positionV>
          <wp:extent cx="2284730" cy="697865"/>
          <wp:effectExtent l="0" t="0" r="127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ESOL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8473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75"/>
    <w:multiLevelType w:val="hybridMultilevel"/>
    <w:tmpl w:val="2D0A52F0"/>
    <w:lvl w:ilvl="0" w:tplc="2486ADE2">
      <w:start w:val="1"/>
      <w:numFmt w:val="bullet"/>
      <w:lvlText w:val="•"/>
      <w:lvlJc w:val="left"/>
      <w:pPr>
        <w:tabs>
          <w:tab w:val="num" w:pos="720"/>
        </w:tabs>
        <w:ind w:left="720" w:hanging="360"/>
      </w:pPr>
      <w:rPr>
        <w:rFonts w:ascii="Arial" w:hAnsi="Arial" w:hint="default"/>
      </w:rPr>
    </w:lvl>
    <w:lvl w:ilvl="1" w:tplc="2C26136A" w:tentative="1">
      <w:start w:val="1"/>
      <w:numFmt w:val="bullet"/>
      <w:lvlText w:val="•"/>
      <w:lvlJc w:val="left"/>
      <w:pPr>
        <w:tabs>
          <w:tab w:val="num" w:pos="1440"/>
        </w:tabs>
        <w:ind w:left="1440" w:hanging="360"/>
      </w:pPr>
      <w:rPr>
        <w:rFonts w:ascii="Arial" w:hAnsi="Arial" w:hint="default"/>
      </w:rPr>
    </w:lvl>
    <w:lvl w:ilvl="2" w:tplc="221E56A6">
      <w:start w:val="1"/>
      <w:numFmt w:val="bullet"/>
      <w:lvlText w:val="•"/>
      <w:lvlJc w:val="left"/>
      <w:pPr>
        <w:tabs>
          <w:tab w:val="num" w:pos="2160"/>
        </w:tabs>
        <w:ind w:left="2160" w:hanging="360"/>
      </w:pPr>
      <w:rPr>
        <w:rFonts w:ascii="Arial" w:hAnsi="Arial" w:hint="default"/>
      </w:rPr>
    </w:lvl>
    <w:lvl w:ilvl="3" w:tplc="B694C8EE" w:tentative="1">
      <w:start w:val="1"/>
      <w:numFmt w:val="bullet"/>
      <w:lvlText w:val="•"/>
      <w:lvlJc w:val="left"/>
      <w:pPr>
        <w:tabs>
          <w:tab w:val="num" w:pos="2880"/>
        </w:tabs>
        <w:ind w:left="2880" w:hanging="360"/>
      </w:pPr>
      <w:rPr>
        <w:rFonts w:ascii="Arial" w:hAnsi="Arial" w:hint="default"/>
      </w:rPr>
    </w:lvl>
    <w:lvl w:ilvl="4" w:tplc="CE24F8E6" w:tentative="1">
      <w:start w:val="1"/>
      <w:numFmt w:val="bullet"/>
      <w:lvlText w:val="•"/>
      <w:lvlJc w:val="left"/>
      <w:pPr>
        <w:tabs>
          <w:tab w:val="num" w:pos="3600"/>
        </w:tabs>
        <w:ind w:left="3600" w:hanging="360"/>
      </w:pPr>
      <w:rPr>
        <w:rFonts w:ascii="Arial" w:hAnsi="Arial" w:hint="default"/>
      </w:rPr>
    </w:lvl>
    <w:lvl w:ilvl="5" w:tplc="2CE0E418" w:tentative="1">
      <w:start w:val="1"/>
      <w:numFmt w:val="bullet"/>
      <w:lvlText w:val="•"/>
      <w:lvlJc w:val="left"/>
      <w:pPr>
        <w:tabs>
          <w:tab w:val="num" w:pos="4320"/>
        </w:tabs>
        <w:ind w:left="4320" w:hanging="360"/>
      </w:pPr>
      <w:rPr>
        <w:rFonts w:ascii="Arial" w:hAnsi="Arial" w:hint="default"/>
      </w:rPr>
    </w:lvl>
    <w:lvl w:ilvl="6" w:tplc="04F69108" w:tentative="1">
      <w:start w:val="1"/>
      <w:numFmt w:val="bullet"/>
      <w:lvlText w:val="•"/>
      <w:lvlJc w:val="left"/>
      <w:pPr>
        <w:tabs>
          <w:tab w:val="num" w:pos="5040"/>
        </w:tabs>
        <w:ind w:left="5040" w:hanging="360"/>
      </w:pPr>
      <w:rPr>
        <w:rFonts w:ascii="Arial" w:hAnsi="Arial" w:hint="default"/>
      </w:rPr>
    </w:lvl>
    <w:lvl w:ilvl="7" w:tplc="54E09E5A" w:tentative="1">
      <w:start w:val="1"/>
      <w:numFmt w:val="bullet"/>
      <w:lvlText w:val="•"/>
      <w:lvlJc w:val="left"/>
      <w:pPr>
        <w:tabs>
          <w:tab w:val="num" w:pos="5760"/>
        </w:tabs>
        <w:ind w:left="5760" w:hanging="360"/>
      </w:pPr>
      <w:rPr>
        <w:rFonts w:ascii="Arial" w:hAnsi="Arial" w:hint="default"/>
      </w:rPr>
    </w:lvl>
    <w:lvl w:ilvl="8" w:tplc="5C3CCEE0" w:tentative="1">
      <w:start w:val="1"/>
      <w:numFmt w:val="bullet"/>
      <w:lvlText w:val="•"/>
      <w:lvlJc w:val="left"/>
      <w:pPr>
        <w:tabs>
          <w:tab w:val="num" w:pos="6480"/>
        </w:tabs>
        <w:ind w:left="6480" w:hanging="360"/>
      </w:pPr>
      <w:rPr>
        <w:rFonts w:ascii="Arial" w:hAnsi="Arial" w:hint="default"/>
      </w:rPr>
    </w:lvl>
  </w:abstractNum>
  <w:abstractNum w:abstractNumId="1">
    <w:nsid w:val="12CA0CEE"/>
    <w:multiLevelType w:val="hybridMultilevel"/>
    <w:tmpl w:val="7160E042"/>
    <w:lvl w:ilvl="0" w:tplc="16ECC2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CC4B8E"/>
    <w:multiLevelType w:val="hybridMultilevel"/>
    <w:tmpl w:val="875412B2"/>
    <w:lvl w:ilvl="0" w:tplc="16ECC2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21467C"/>
    <w:multiLevelType w:val="hybridMultilevel"/>
    <w:tmpl w:val="958EE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EC575D"/>
    <w:multiLevelType w:val="hybridMultilevel"/>
    <w:tmpl w:val="8102C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FE522F"/>
    <w:multiLevelType w:val="hybridMultilevel"/>
    <w:tmpl w:val="1C94CA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1A16AD"/>
    <w:multiLevelType w:val="hybridMultilevel"/>
    <w:tmpl w:val="24564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38D149F"/>
    <w:multiLevelType w:val="hybridMultilevel"/>
    <w:tmpl w:val="B0E24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BF012B"/>
    <w:multiLevelType w:val="hybridMultilevel"/>
    <w:tmpl w:val="C18EE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BF3197E"/>
    <w:multiLevelType w:val="hybridMultilevel"/>
    <w:tmpl w:val="40FEC25E"/>
    <w:lvl w:ilvl="0" w:tplc="0D34CB26">
      <w:start w:val="1"/>
      <w:numFmt w:val="bullet"/>
      <w:lvlText w:val="•"/>
      <w:lvlJc w:val="left"/>
      <w:pPr>
        <w:tabs>
          <w:tab w:val="num" w:pos="720"/>
        </w:tabs>
        <w:ind w:left="720" w:hanging="360"/>
      </w:pPr>
      <w:rPr>
        <w:rFonts w:ascii="Arial" w:hAnsi="Arial" w:hint="default"/>
      </w:rPr>
    </w:lvl>
    <w:lvl w:ilvl="1" w:tplc="F2A67358" w:tentative="1">
      <w:start w:val="1"/>
      <w:numFmt w:val="bullet"/>
      <w:lvlText w:val="•"/>
      <w:lvlJc w:val="left"/>
      <w:pPr>
        <w:tabs>
          <w:tab w:val="num" w:pos="1440"/>
        </w:tabs>
        <w:ind w:left="1440" w:hanging="360"/>
      </w:pPr>
      <w:rPr>
        <w:rFonts w:ascii="Arial" w:hAnsi="Arial" w:hint="default"/>
      </w:rPr>
    </w:lvl>
    <w:lvl w:ilvl="2" w:tplc="53A2CC70">
      <w:start w:val="1"/>
      <w:numFmt w:val="bullet"/>
      <w:lvlText w:val="•"/>
      <w:lvlJc w:val="left"/>
      <w:pPr>
        <w:tabs>
          <w:tab w:val="num" w:pos="2160"/>
        </w:tabs>
        <w:ind w:left="2160" w:hanging="360"/>
      </w:pPr>
      <w:rPr>
        <w:rFonts w:ascii="Arial" w:hAnsi="Arial" w:hint="default"/>
      </w:rPr>
    </w:lvl>
    <w:lvl w:ilvl="3" w:tplc="9C607BD4" w:tentative="1">
      <w:start w:val="1"/>
      <w:numFmt w:val="bullet"/>
      <w:lvlText w:val="•"/>
      <w:lvlJc w:val="left"/>
      <w:pPr>
        <w:tabs>
          <w:tab w:val="num" w:pos="2880"/>
        </w:tabs>
        <w:ind w:left="2880" w:hanging="360"/>
      </w:pPr>
      <w:rPr>
        <w:rFonts w:ascii="Arial" w:hAnsi="Arial" w:hint="default"/>
      </w:rPr>
    </w:lvl>
    <w:lvl w:ilvl="4" w:tplc="D3E46E56" w:tentative="1">
      <w:start w:val="1"/>
      <w:numFmt w:val="bullet"/>
      <w:lvlText w:val="•"/>
      <w:lvlJc w:val="left"/>
      <w:pPr>
        <w:tabs>
          <w:tab w:val="num" w:pos="3600"/>
        </w:tabs>
        <w:ind w:left="3600" w:hanging="360"/>
      </w:pPr>
      <w:rPr>
        <w:rFonts w:ascii="Arial" w:hAnsi="Arial" w:hint="default"/>
      </w:rPr>
    </w:lvl>
    <w:lvl w:ilvl="5" w:tplc="7BAC1B28" w:tentative="1">
      <w:start w:val="1"/>
      <w:numFmt w:val="bullet"/>
      <w:lvlText w:val="•"/>
      <w:lvlJc w:val="left"/>
      <w:pPr>
        <w:tabs>
          <w:tab w:val="num" w:pos="4320"/>
        </w:tabs>
        <w:ind w:left="4320" w:hanging="360"/>
      </w:pPr>
      <w:rPr>
        <w:rFonts w:ascii="Arial" w:hAnsi="Arial" w:hint="default"/>
      </w:rPr>
    </w:lvl>
    <w:lvl w:ilvl="6" w:tplc="13201E72" w:tentative="1">
      <w:start w:val="1"/>
      <w:numFmt w:val="bullet"/>
      <w:lvlText w:val="•"/>
      <w:lvlJc w:val="left"/>
      <w:pPr>
        <w:tabs>
          <w:tab w:val="num" w:pos="5040"/>
        </w:tabs>
        <w:ind w:left="5040" w:hanging="360"/>
      </w:pPr>
      <w:rPr>
        <w:rFonts w:ascii="Arial" w:hAnsi="Arial" w:hint="default"/>
      </w:rPr>
    </w:lvl>
    <w:lvl w:ilvl="7" w:tplc="45227A82" w:tentative="1">
      <w:start w:val="1"/>
      <w:numFmt w:val="bullet"/>
      <w:lvlText w:val="•"/>
      <w:lvlJc w:val="left"/>
      <w:pPr>
        <w:tabs>
          <w:tab w:val="num" w:pos="5760"/>
        </w:tabs>
        <w:ind w:left="5760" w:hanging="360"/>
      </w:pPr>
      <w:rPr>
        <w:rFonts w:ascii="Arial" w:hAnsi="Arial" w:hint="default"/>
      </w:rPr>
    </w:lvl>
    <w:lvl w:ilvl="8" w:tplc="658407D6" w:tentative="1">
      <w:start w:val="1"/>
      <w:numFmt w:val="bullet"/>
      <w:lvlText w:val="•"/>
      <w:lvlJc w:val="left"/>
      <w:pPr>
        <w:tabs>
          <w:tab w:val="num" w:pos="6480"/>
        </w:tabs>
        <w:ind w:left="6480" w:hanging="360"/>
      </w:pPr>
      <w:rPr>
        <w:rFonts w:ascii="Arial" w:hAnsi="Arial" w:hint="default"/>
      </w:rPr>
    </w:lvl>
  </w:abstractNum>
  <w:abstractNum w:abstractNumId="10">
    <w:nsid w:val="6DD00533"/>
    <w:multiLevelType w:val="hybridMultilevel"/>
    <w:tmpl w:val="6B32E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F36570"/>
    <w:multiLevelType w:val="hybridMultilevel"/>
    <w:tmpl w:val="7FDC9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4397AC8"/>
    <w:multiLevelType w:val="hybridMultilevel"/>
    <w:tmpl w:val="5622B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534759"/>
    <w:multiLevelType w:val="hybridMultilevel"/>
    <w:tmpl w:val="CEDE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EE7E9F"/>
    <w:multiLevelType w:val="hybridMultilevel"/>
    <w:tmpl w:val="BBF66966"/>
    <w:lvl w:ilvl="0" w:tplc="CD0AB184">
      <w:start w:val="1"/>
      <w:numFmt w:val="bullet"/>
      <w:lvlText w:val="•"/>
      <w:lvlJc w:val="left"/>
      <w:pPr>
        <w:tabs>
          <w:tab w:val="num" w:pos="720"/>
        </w:tabs>
        <w:ind w:left="720" w:hanging="360"/>
      </w:pPr>
      <w:rPr>
        <w:rFonts w:ascii="Arial" w:hAnsi="Arial" w:hint="default"/>
      </w:rPr>
    </w:lvl>
    <w:lvl w:ilvl="1" w:tplc="A4388A26" w:tentative="1">
      <w:start w:val="1"/>
      <w:numFmt w:val="bullet"/>
      <w:lvlText w:val="•"/>
      <w:lvlJc w:val="left"/>
      <w:pPr>
        <w:tabs>
          <w:tab w:val="num" w:pos="1440"/>
        </w:tabs>
        <w:ind w:left="1440" w:hanging="360"/>
      </w:pPr>
      <w:rPr>
        <w:rFonts w:ascii="Arial" w:hAnsi="Arial" w:hint="default"/>
      </w:rPr>
    </w:lvl>
    <w:lvl w:ilvl="2" w:tplc="61648F04">
      <w:start w:val="1"/>
      <w:numFmt w:val="bullet"/>
      <w:lvlText w:val="•"/>
      <w:lvlJc w:val="left"/>
      <w:pPr>
        <w:tabs>
          <w:tab w:val="num" w:pos="2160"/>
        </w:tabs>
        <w:ind w:left="2160" w:hanging="360"/>
      </w:pPr>
      <w:rPr>
        <w:rFonts w:ascii="Arial" w:hAnsi="Arial" w:hint="default"/>
      </w:rPr>
    </w:lvl>
    <w:lvl w:ilvl="3" w:tplc="28B86CFC" w:tentative="1">
      <w:start w:val="1"/>
      <w:numFmt w:val="bullet"/>
      <w:lvlText w:val="•"/>
      <w:lvlJc w:val="left"/>
      <w:pPr>
        <w:tabs>
          <w:tab w:val="num" w:pos="2880"/>
        </w:tabs>
        <w:ind w:left="2880" w:hanging="360"/>
      </w:pPr>
      <w:rPr>
        <w:rFonts w:ascii="Arial" w:hAnsi="Arial" w:hint="default"/>
      </w:rPr>
    </w:lvl>
    <w:lvl w:ilvl="4" w:tplc="839C8E92" w:tentative="1">
      <w:start w:val="1"/>
      <w:numFmt w:val="bullet"/>
      <w:lvlText w:val="•"/>
      <w:lvlJc w:val="left"/>
      <w:pPr>
        <w:tabs>
          <w:tab w:val="num" w:pos="3600"/>
        </w:tabs>
        <w:ind w:left="3600" w:hanging="360"/>
      </w:pPr>
      <w:rPr>
        <w:rFonts w:ascii="Arial" w:hAnsi="Arial" w:hint="default"/>
      </w:rPr>
    </w:lvl>
    <w:lvl w:ilvl="5" w:tplc="14F0B9DA" w:tentative="1">
      <w:start w:val="1"/>
      <w:numFmt w:val="bullet"/>
      <w:lvlText w:val="•"/>
      <w:lvlJc w:val="left"/>
      <w:pPr>
        <w:tabs>
          <w:tab w:val="num" w:pos="4320"/>
        </w:tabs>
        <w:ind w:left="4320" w:hanging="360"/>
      </w:pPr>
      <w:rPr>
        <w:rFonts w:ascii="Arial" w:hAnsi="Arial" w:hint="default"/>
      </w:rPr>
    </w:lvl>
    <w:lvl w:ilvl="6" w:tplc="524467FC" w:tentative="1">
      <w:start w:val="1"/>
      <w:numFmt w:val="bullet"/>
      <w:lvlText w:val="•"/>
      <w:lvlJc w:val="left"/>
      <w:pPr>
        <w:tabs>
          <w:tab w:val="num" w:pos="5040"/>
        </w:tabs>
        <w:ind w:left="5040" w:hanging="360"/>
      </w:pPr>
      <w:rPr>
        <w:rFonts w:ascii="Arial" w:hAnsi="Arial" w:hint="default"/>
      </w:rPr>
    </w:lvl>
    <w:lvl w:ilvl="7" w:tplc="9EAEF0B4" w:tentative="1">
      <w:start w:val="1"/>
      <w:numFmt w:val="bullet"/>
      <w:lvlText w:val="•"/>
      <w:lvlJc w:val="left"/>
      <w:pPr>
        <w:tabs>
          <w:tab w:val="num" w:pos="5760"/>
        </w:tabs>
        <w:ind w:left="5760" w:hanging="360"/>
      </w:pPr>
      <w:rPr>
        <w:rFonts w:ascii="Arial" w:hAnsi="Arial" w:hint="default"/>
      </w:rPr>
    </w:lvl>
    <w:lvl w:ilvl="8" w:tplc="C506336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3"/>
  </w:num>
  <w:num w:numId="4">
    <w:abstractNumId w:val="5"/>
  </w:num>
  <w:num w:numId="5">
    <w:abstractNumId w:val="12"/>
  </w:num>
  <w:num w:numId="6">
    <w:abstractNumId w:val="14"/>
  </w:num>
  <w:num w:numId="7">
    <w:abstractNumId w:val="6"/>
  </w:num>
  <w:num w:numId="8">
    <w:abstractNumId w:val="3"/>
  </w:num>
  <w:num w:numId="9">
    <w:abstractNumId w:val="10"/>
  </w:num>
  <w:num w:numId="10">
    <w:abstractNumId w:val="1"/>
  </w:num>
  <w:num w:numId="11">
    <w:abstractNumId w:val="2"/>
  </w:num>
  <w:num w:numId="12">
    <w:abstractNumId w:val="11"/>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39"/>
    <w:rsid w:val="000005E7"/>
    <w:rsid w:val="00011D64"/>
    <w:rsid w:val="000231E5"/>
    <w:rsid w:val="000501F6"/>
    <w:rsid w:val="000748BE"/>
    <w:rsid w:val="000757E9"/>
    <w:rsid w:val="00097193"/>
    <w:rsid w:val="000A2138"/>
    <w:rsid w:val="000C0E28"/>
    <w:rsid w:val="000C2F64"/>
    <w:rsid w:val="000C5FBC"/>
    <w:rsid w:val="000D6B68"/>
    <w:rsid w:val="00120316"/>
    <w:rsid w:val="00121C05"/>
    <w:rsid w:val="00161A7B"/>
    <w:rsid w:val="001620B3"/>
    <w:rsid w:val="00163B4C"/>
    <w:rsid w:val="001A0267"/>
    <w:rsid w:val="0020516B"/>
    <w:rsid w:val="00214A7D"/>
    <w:rsid w:val="002209D1"/>
    <w:rsid w:val="00236453"/>
    <w:rsid w:val="00242E6C"/>
    <w:rsid w:val="00244A6D"/>
    <w:rsid w:val="00286DAA"/>
    <w:rsid w:val="002E2AA1"/>
    <w:rsid w:val="00303FE7"/>
    <w:rsid w:val="003446A7"/>
    <w:rsid w:val="00355569"/>
    <w:rsid w:val="00361594"/>
    <w:rsid w:val="003827E5"/>
    <w:rsid w:val="003958D2"/>
    <w:rsid w:val="003A4D36"/>
    <w:rsid w:val="003D3AA2"/>
    <w:rsid w:val="003D67CC"/>
    <w:rsid w:val="003F2718"/>
    <w:rsid w:val="003F5BBC"/>
    <w:rsid w:val="003F5C1D"/>
    <w:rsid w:val="00403638"/>
    <w:rsid w:val="00407BE1"/>
    <w:rsid w:val="00437C85"/>
    <w:rsid w:val="00461A41"/>
    <w:rsid w:val="00480D68"/>
    <w:rsid w:val="004B0D28"/>
    <w:rsid w:val="004B6422"/>
    <w:rsid w:val="00513653"/>
    <w:rsid w:val="0056586D"/>
    <w:rsid w:val="005C64AD"/>
    <w:rsid w:val="005F36CB"/>
    <w:rsid w:val="00616A7E"/>
    <w:rsid w:val="00616BF2"/>
    <w:rsid w:val="00635827"/>
    <w:rsid w:val="006546D5"/>
    <w:rsid w:val="00690306"/>
    <w:rsid w:val="006B64D9"/>
    <w:rsid w:val="006D3E3F"/>
    <w:rsid w:val="006E4532"/>
    <w:rsid w:val="006F5D21"/>
    <w:rsid w:val="007138F1"/>
    <w:rsid w:val="00745195"/>
    <w:rsid w:val="00753E18"/>
    <w:rsid w:val="00757405"/>
    <w:rsid w:val="00774C8D"/>
    <w:rsid w:val="00782706"/>
    <w:rsid w:val="007B79EC"/>
    <w:rsid w:val="007C0E3C"/>
    <w:rsid w:val="00807D5D"/>
    <w:rsid w:val="00885E19"/>
    <w:rsid w:val="008C3C72"/>
    <w:rsid w:val="008C4E30"/>
    <w:rsid w:val="008C5CBA"/>
    <w:rsid w:val="008C7415"/>
    <w:rsid w:val="008F3C56"/>
    <w:rsid w:val="008F5CF6"/>
    <w:rsid w:val="00904954"/>
    <w:rsid w:val="00907935"/>
    <w:rsid w:val="00920BB6"/>
    <w:rsid w:val="0093173E"/>
    <w:rsid w:val="00972D76"/>
    <w:rsid w:val="00982131"/>
    <w:rsid w:val="00982BBE"/>
    <w:rsid w:val="00992A8C"/>
    <w:rsid w:val="009E2F26"/>
    <w:rsid w:val="009F7813"/>
    <w:rsid w:val="00A53653"/>
    <w:rsid w:val="00A57B41"/>
    <w:rsid w:val="00A57C8D"/>
    <w:rsid w:val="00A636C0"/>
    <w:rsid w:val="00A70291"/>
    <w:rsid w:val="00A960AB"/>
    <w:rsid w:val="00A962F1"/>
    <w:rsid w:val="00AA38BB"/>
    <w:rsid w:val="00AB4554"/>
    <w:rsid w:val="00B06734"/>
    <w:rsid w:val="00B10C0B"/>
    <w:rsid w:val="00B23BE3"/>
    <w:rsid w:val="00B26F96"/>
    <w:rsid w:val="00B377C0"/>
    <w:rsid w:val="00B65217"/>
    <w:rsid w:val="00B67CC4"/>
    <w:rsid w:val="00BB1A82"/>
    <w:rsid w:val="00BB2C8A"/>
    <w:rsid w:val="00BC28DF"/>
    <w:rsid w:val="00BC5399"/>
    <w:rsid w:val="00BC782B"/>
    <w:rsid w:val="00BE310E"/>
    <w:rsid w:val="00BE6DFF"/>
    <w:rsid w:val="00BF1843"/>
    <w:rsid w:val="00C00885"/>
    <w:rsid w:val="00C04103"/>
    <w:rsid w:val="00C07839"/>
    <w:rsid w:val="00C153F6"/>
    <w:rsid w:val="00CA38FF"/>
    <w:rsid w:val="00CE60A5"/>
    <w:rsid w:val="00CF6DCB"/>
    <w:rsid w:val="00D015F8"/>
    <w:rsid w:val="00D806D1"/>
    <w:rsid w:val="00D82FE3"/>
    <w:rsid w:val="00D855E6"/>
    <w:rsid w:val="00DB0127"/>
    <w:rsid w:val="00DF6C78"/>
    <w:rsid w:val="00E45336"/>
    <w:rsid w:val="00E80F00"/>
    <w:rsid w:val="00E87EEA"/>
    <w:rsid w:val="00EA6DEC"/>
    <w:rsid w:val="00EC4238"/>
    <w:rsid w:val="00ED160A"/>
    <w:rsid w:val="00EF61BD"/>
    <w:rsid w:val="00F05F64"/>
    <w:rsid w:val="00F41D46"/>
    <w:rsid w:val="00F44728"/>
    <w:rsid w:val="00F45D21"/>
    <w:rsid w:val="00F465E6"/>
    <w:rsid w:val="00F50CAB"/>
    <w:rsid w:val="00F606FA"/>
    <w:rsid w:val="00F61023"/>
    <w:rsid w:val="00F65309"/>
    <w:rsid w:val="00F749BD"/>
    <w:rsid w:val="00F9064A"/>
    <w:rsid w:val="00F97B2C"/>
    <w:rsid w:val="00FE2CC3"/>
    <w:rsid w:val="00FE38B1"/>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Título 3,Lista vistosa - Énfasis 11"/>
    <w:basedOn w:val="Normal"/>
    <w:link w:val="PrrafodelistaCar"/>
    <w:uiPriority w:val="34"/>
    <w:qFormat/>
    <w:rsid w:val="00E80F00"/>
    <w:pPr>
      <w:ind w:left="720"/>
      <w:contextualSpacing/>
    </w:pPr>
  </w:style>
  <w:style w:type="paragraph" w:styleId="TDC2">
    <w:name w:val="toc 2"/>
    <w:basedOn w:val="Normal"/>
    <w:next w:val="Normal"/>
    <w:autoRedefine/>
    <w:uiPriority w:val="39"/>
    <w:unhideWhenUsed/>
    <w:qFormat/>
    <w:rsid w:val="00BF1843"/>
    <w:pPr>
      <w:spacing w:after="0" w:line="240" w:lineRule="auto"/>
      <w:ind w:left="240"/>
    </w:pPr>
    <w:rPr>
      <w:rFonts w:cstheme="majorHAnsi"/>
      <w:b/>
      <w:bCs/>
      <w:lang w:val="es-ES_tradnl"/>
    </w:rPr>
  </w:style>
  <w:style w:type="character" w:customStyle="1" w:styleId="PrrafodelistaCar">
    <w:name w:val="Párrafo de lista Car"/>
    <w:aliases w:val="Párrafo Título 3 Car,Lista vistosa - Énfasis 11 Car"/>
    <w:basedOn w:val="Fuentedeprrafopredeter"/>
    <w:link w:val="Prrafodelista"/>
    <w:uiPriority w:val="34"/>
    <w:rsid w:val="00BF1843"/>
  </w:style>
  <w:style w:type="paragraph" w:customStyle="1" w:styleId="Default">
    <w:name w:val="Default"/>
    <w:rsid w:val="00A636C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97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2C"/>
  </w:style>
  <w:style w:type="paragraph" w:styleId="Piedepgina">
    <w:name w:val="footer"/>
    <w:basedOn w:val="Normal"/>
    <w:link w:val="PiedepginaCar"/>
    <w:uiPriority w:val="99"/>
    <w:unhideWhenUsed/>
    <w:rsid w:val="00F97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2C"/>
  </w:style>
  <w:style w:type="paragraph" w:styleId="Textodeglobo">
    <w:name w:val="Balloon Text"/>
    <w:basedOn w:val="Normal"/>
    <w:link w:val="TextodegloboCar"/>
    <w:uiPriority w:val="99"/>
    <w:semiHidden/>
    <w:unhideWhenUsed/>
    <w:rsid w:val="00F97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B2C"/>
    <w:rPr>
      <w:rFonts w:ascii="Tahoma" w:hAnsi="Tahoma" w:cs="Tahoma"/>
      <w:sz w:val="16"/>
      <w:szCs w:val="16"/>
    </w:rPr>
  </w:style>
  <w:style w:type="table" w:styleId="Tablaconcuadrcula">
    <w:name w:val="Table Grid"/>
    <w:basedOn w:val="Tablanormal"/>
    <w:uiPriority w:val="59"/>
    <w:rsid w:val="0030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Título 3,Lista vistosa - Énfasis 11"/>
    <w:basedOn w:val="Normal"/>
    <w:link w:val="PrrafodelistaCar"/>
    <w:uiPriority w:val="34"/>
    <w:qFormat/>
    <w:rsid w:val="00E80F00"/>
    <w:pPr>
      <w:ind w:left="720"/>
      <w:contextualSpacing/>
    </w:pPr>
  </w:style>
  <w:style w:type="paragraph" w:styleId="TDC2">
    <w:name w:val="toc 2"/>
    <w:basedOn w:val="Normal"/>
    <w:next w:val="Normal"/>
    <w:autoRedefine/>
    <w:uiPriority w:val="39"/>
    <w:unhideWhenUsed/>
    <w:qFormat/>
    <w:rsid w:val="00BF1843"/>
    <w:pPr>
      <w:spacing w:after="0" w:line="240" w:lineRule="auto"/>
      <w:ind w:left="240"/>
    </w:pPr>
    <w:rPr>
      <w:rFonts w:cstheme="majorHAnsi"/>
      <w:b/>
      <w:bCs/>
      <w:lang w:val="es-ES_tradnl"/>
    </w:rPr>
  </w:style>
  <w:style w:type="character" w:customStyle="1" w:styleId="PrrafodelistaCar">
    <w:name w:val="Párrafo de lista Car"/>
    <w:aliases w:val="Párrafo Título 3 Car,Lista vistosa - Énfasis 11 Car"/>
    <w:basedOn w:val="Fuentedeprrafopredeter"/>
    <w:link w:val="Prrafodelista"/>
    <w:uiPriority w:val="34"/>
    <w:rsid w:val="00BF1843"/>
  </w:style>
  <w:style w:type="paragraph" w:customStyle="1" w:styleId="Default">
    <w:name w:val="Default"/>
    <w:rsid w:val="00A636C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97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2C"/>
  </w:style>
  <w:style w:type="paragraph" w:styleId="Piedepgina">
    <w:name w:val="footer"/>
    <w:basedOn w:val="Normal"/>
    <w:link w:val="PiedepginaCar"/>
    <w:uiPriority w:val="99"/>
    <w:unhideWhenUsed/>
    <w:rsid w:val="00F97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2C"/>
  </w:style>
  <w:style w:type="paragraph" w:styleId="Textodeglobo">
    <w:name w:val="Balloon Text"/>
    <w:basedOn w:val="Normal"/>
    <w:link w:val="TextodegloboCar"/>
    <w:uiPriority w:val="99"/>
    <w:semiHidden/>
    <w:unhideWhenUsed/>
    <w:rsid w:val="00F97B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B2C"/>
    <w:rPr>
      <w:rFonts w:ascii="Tahoma" w:hAnsi="Tahoma" w:cs="Tahoma"/>
      <w:sz w:val="16"/>
      <w:szCs w:val="16"/>
    </w:rPr>
  </w:style>
  <w:style w:type="table" w:styleId="Tablaconcuadrcula">
    <w:name w:val="Table Grid"/>
    <w:basedOn w:val="Tablanormal"/>
    <w:uiPriority w:val="59"/>
    <w:rsid w:val="0030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8195">
      <w:bodyDiv w:val="1"/>
      <w:marLeft w:val="0"/>
      <w:marRight w:val="0"/>
      <w:marTop w:val="0"/>
      <w:marBottom w:val="0"/>
      <w:divBdr>
        <w:top w:val="none" w:sz="0" w:space="0" w:color="auto"/>
        <w:left w:val="none" w:sz="0" w:space="0" w:color="auto"/>
        <w:bottom w:val="none" w:sz="0" w:space="0" w:color="auto"/>
        <w:right w:val="none" w:sz="0" w:space="0" w:color="auto"/>
      </w:divBdr>
      <w:divsChild>
        <w:div w:id="164442203">
          <w:marLeft w:val="1800"/>
          <w:marRight w:val="0"/>
          <w:marTop w:val="82"/>
          <w:marBottom w:val="0"/>
          <w:divBdr>
            <w:top w:val="none" w:sz="0" w:space="0" w:color="auto"/>
            <w:left w:val="none" w:sz="0" w:space="0" w:color="auto"/>
            <w:bottom w:val="none" w:sz="0" w:space="0" w:color="auto"/>
            <w:right w:val="none" w:sz="0" w:space="0" w:color="auto"/>
          </w:divBdr>
        </w:div>
      </w:divsChild>
    </w:div>
    <w:div w:id="746263630">
      <w:bodyDiv w:val="1"/>
      <w:marLeft w:val="0"/>
      <w:marRight w:val="0"/>
      <w:marTop w:val="0"/>
      <w:marBottom w:val="0"/>
      <w:divBdr>
        <w:top w:val="none" w:sz="0" w:space="0" w:color="auto"/>
        <w:left w:val="none" w:sz="0" w:space="0" w:color="auto"/>
        <w:bottom w:val="none" w:sz="0" w:space="0" w:color="auto"/>
        <w:right w:val="none" w:sz="0" w:space="0" w:color="auto"/>
      </w:divBdr>
      <w:divsChild>
        <w:div w:id="455687257">
          <w:marLeft w:val="1800"/>
          <w:marRight w:val="0"/>
          <w:marTop w:val="82"/>
          <w:marBottom w:val="0"/>
          <w:divBdr>
            <w:top w:val="none" w:sz="0" w:space="0" w:color="auto"/>
            <w:left w:val="none" w:sz="0" w:space="0" w:color="auto"/>
            <w:bottom w:val="none" w:sz="0" w:space="0" w:color="auto"/>
            <w:right w:val="none" w:sz="0" w:space="0" w:color="auto"/>
          </w:divBdr>
        </w:div>
      </w:divsChild>
    </w:div>
    <w:div w:id="1168250429">
      <w:bodyDiv w:val="1"/>
      <w:marLeft w:val="0"/>
      <w:marRight w:val="0"/>
      <w:marTop w:val="0"/>
      <w:marBottom w:val="0"/>
      <w:divBdr>
        <w:top w:val="none" w:sz="0" w:space="0" w:color="auto"/>
        <w:left w:val="none" w:sz="0" w:space="0" w:color="auto"/>
        <w:bottom w:val="none" w:sz="0" w:space="0" w:color="auto"/>
        <w:right w:val="none" w:sz="0" w:space="0" w:color="auto"/>
      </w:divBdr>
      <w:divsChild>
        <w:div w:id="653752527">
          <w:marLeft w:val="1800"/>
          <w:marRight w:val="0"/>
          <w:marTop w:val="82"/>
          <w:marBottom w:val="0"/>
          <w:divBdr>
            <w:top w:val="none" w:sz="0" w:space="0" w:color="auto"/>
            <w:left w:val="none" w:sz="0" w:space="0" w:color="auto"/>
            <w:bottom w:val="none" w:sz="0" w:space="0" w:color="auto"/>
            <w:right w:val="none" w:sz="0" w:space="0" w:color="auto"/>
          </w:divBdr>
        </w:div>
      </w:divsChild>
    </w:div>
    <w:div w:id="15239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CZZDVQSJMDTX-11-7473</_dlc_DocId>
    <_dlc_DocIdUrl xmlns="571982ab-478d-447f-affd-9b4427d393f9">
      <Url>http://www.coneval.org.mx/_layouts/DocIdRedir.aspx?ID=CZZDVQSJMDTX-11-7473</Url>
      <Description>CZZDVQSJMDTX-11-7473</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36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https://www.coneval.org.mx/rw/resource/Mecanismos_2013/SEDESOL/S-174_Estancias%20Infantiles/20_S-174_PI.docx</Url>
      <Description>https://www.coneval.org.mx/rw/resource/Mecanismos_2013/SEDESOL/S-174_Estancias Infantiles/20_S-174_PI.docx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8</clave_documento>
    <programa_documento xmlns="571982ab-478d-447f-affd-9b4427d393f9">797</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ABB2F-4954-4F96-BCF1-E30878815B43}"/>
</file>

<file path=customXml/itemProps2.xml><?xml version="1.0" encoding="utf-8"?>
<ds:datastoreItem xmlns:ds="http://schemas.openxmlformats.org/officeDocument/2006/customXml" ds:itemID="{D4E401AD-3A98-4BE9-B071-E3035112DF27}"/>
</file>

<file path=customXml/itemProps3.xml><?xml version="1.0" encoding="utf-8"?>
<ds:datastoreItem xmlns:ds="http://schemas.openxmlformats.org/officeDocument/2006/customXml" ds:itemID="{4F85DD34-300B-4CC1-84B4-06FE0772D7A6}"/>
</file>

<file path=customXml/itemProps4.xml><?xml version="1.0" encoding="utf-8"?>
<ds:datastoreItem xmlns:ds="http://schemas.openxmlformats.org/officeDocument/2006/customXml" ds:itemID="{961EC9B9-CB53-4D7C-8304-035922924D85}"/>
</file>

<file path=customXml/itemProps5.xml><?xml version="1.0" encoding="utf-8"?>
<ds:datastoreItem xmlns:ds="http://schemas.openxmlformats.org/officeDocument/2006/customXml" ds:itemID="{5B1F4111-62E2-4F34-B5C6-0E7977DFE78C}"/>
</file>

<file path=docProps/app.xml><?xml version="1.0" encoding="utf-8"?>
<Properties xmlns="http://schemas.openxmlformats.org/officeDocument/2006/extended-properties" xmlns:vt="http://schemas.openxmlformats.org/officeDocument/2006/docPropsVTypes">
  <Template>Normal</Template>
  <TotalTime>40</TotalTime>
  <Pages>2</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Vazquez Orozco</dc:creator>
  <cp:lastModifiedBy>María del Carmen López Mendoza</cp:lastModifiedBy>
  <cp:revision>7</cp:revision>
  <dcterms:created xsi:type="dcterms:W3CDTF">2014-04-21T19:40:00Z</dcterms:created>
  <dcterms:modified xsi:type="dcterms:W3CDTF">2014-04-21T23:40:00Z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26162774-f9fe-41c7-a461-b39da64300a5</vt:lpwstr>
  </property>
</Properties>
</file>